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DAE6F" w14:textId="77777777" w:rsidR="00CF595D" w:rsidRDefault="00CF595D" w:rsidP="00CF595D">
      <w:pPr>
        <w:spacing w:after="0" w:line="240" w:lineRule="auto"/>
        <w:ind w:left="10620" w:firstLine="708"/>
        <w:rPr>
          <w:rFonts w:ascii="Arial" w:hAnsi="Arial" w:cs="Arial"/>
          <w:b/>
          <w:bCs/>
          <w:sz w:val="16"/>
          <w:szCs w:val="16"/>
        </w:rPr>
      </w:pPr>
    </w:p>
    <w:p w14:paraId="1C19A2F5" w14:textId="77777777" w:rsidR="009B1A44" w:rsidRPr="002D6847" w:rsidRDefault="009B1A44" w:rsidP="002D6847">
      <w:pPr>
        <w:spacing w:after="0" w:line="240" w:lineRule="auto"/>
        <w:ind w:left="7788" w:firstLine="708"/>
        <w:jc w:val="center"/>
        <w:rPr>
          <w:rFonts w:ascii="Arial" w:hAnsi="Arial" w:cs="Arial"/>
          <w:b/>
          <w:bCs/>
          <w:sz w:val="16"/>
          <w:szCs w:val="16"/>
        </w:rPr>
      </w:pPr>
    </w:p>
    <w:p w14:paraId="1E8D412F" w14:textId="77777777" w:rsidR="00CF595D" w:rsidRDefault="00910061" w:rsidP="002D6847">
      <w:pPr>
        <w:spacing w:after="0" w:line="240" w:lineRule="auto"/>
        <w:jc w:val="center"/>
        <w:rPr>
          <w:rFonts w:ascii="Arial" w:hAnsi="Arial" w:cs="Arial"/>
          <w:b/>
        </w:rPr>
      </w:pPr>
      <w:r w:rsidRPr="00CF595D">
        <w:rPr>
          <w:rFonts w:ascii="Arial" w:hAnsi="Arial" w:cs="Arial"/>
          <w:b/>
        </w:rPr>
        <w:t xml:space="preserve">Stanowisko Zarządu Województwa Podkarpackiego w Rzeszowie w sprawie zgłaszanych </w:t>
      </w:r>
      <w:r w:rsidR="00BE594C" w:rsidRPr="00CF595D">
        <w:rPr>
          <w:rFonts w:ascii="Arial" w:hAnsi="Arial" w:cs="Arial"/>
          <w:b/>
        </w:rPr>
        <w:t xml:space="preserve">opinii, </w:t>
      </w:r>
      <w:r w:rsidRPr="00CF595D">
        <w:rPr>
          <w:rFonts w:ascii="Arial" w:hAnsi="Arial" w:cs="Arial"/>
          <w:b/>
        </w:rPr>
        <w:t xml:space="preserve">uwag i wniosków do projektu uchwały Sejmiku Województwa Podkarpackiego </w:t>
      </w:r>
      <w:bookmarkStart w:id="0" w:name="_Hlk148006834"/>
      <w:r w:rsidR="00D75394" w:rsidRPr="00CF595D">
        <w:rPr>
          <w:rFonts w:ascii="Arial" w:hAnsi="Arial" w:cs="Arial"/>
          <w:b/>
        </w:rPr>
        <w:t xml:space="preserve">zmieniającej uchwałę w sprawie określenia </w:t>
      </w:r>
      <w:r w:rsidR="00E13F57" w:rsidRPr="00CF595D">
        <w:rPr>
          <w:rFonts w:ascii="Arial" w:hAnsi="Arial" w:cs="Arial"/>
          <w:b/>
        </w:rPr>
        <w:t xml:space="preserve">„Programu ochrony powietrza dla strefy </w:t>
      </w:r>
      <w:r w:rsidR="0085528D" w:rsidRPr="00CF595D">
        <w:rPr>
          <w:rFonts w:ascii="Arial" w:hAnsi="Arial" w:cs="Arial"/>
          <w:b/>
        </w:rPr>
        <w:t>podkarpackiej</w:t>
      </w:r>
      <w:r w:rsidR="00E13F57" w:rsidRPr="00CF595D">
        <w:rPr>
          <w:rFonts w:ascii="Arial" w:hAnsi="Arial" w:cs="Arial"/>
          <w:b/>
        </w:rPr>
        <w:t xml:space="preserve"> – z uwagi na stwierdzone przekroczenia poziomu dopuszczalnego pyłu zawieszonego PM10 i poziomu dopuszczalnego pyłu zawieszonego PM2,5 wraz z uwzględnieniem poziomu docelowego </w:t>
      </w:r>
      <w:proofErr w:type="spellStart"/>
      <w:r w:rsidR="00E13F57" w:rsidRPr="00CF595D">
        <w:rPr>
          <w:rFonts w:ascii="Arial" w:hAnsi="Arial" w:cs="Arial"/>
          <w:b/>
        </w:rPr>
        <w:t>benzo</w:t>
      </w:r>
      <w:proofErr w:type="spellEnd"/>
      <w:r w:rsidR="00E13F57" w:rsidRPr="00CF595D">
        <w:rPr>
          <w:rFonts w:ascii="Arial" w:hAnsi="Arial" w:cs="Arial"/>
          <w:b/>
        </w:rPr>
        <w:t>(a)</w:t>
      </w:r>
      <w:proofErr w:type="spellStart"/>
      <w:r w:rsidR="00E13F57" w:rsidRPr="00CF595D">
        <w:rPr>
          <w:rFonts w:ascii="Arial" w:hAnsi="Arial" w:cs="Arial"/>
          <w:b/>
        </w:rPr>
        <w:t>pirenu</w:t>
      </w:r>
      <w:proofErr w:type="spellEnd"/>
      <w:r w:rsidR="00E13F57" w:rsidRPr="00CF595D">
        <w:rPr>
          <w:rFonts w:ascii="Arial" w:hAnsi="Arial" w:cs="Arial"/>
          <w:b/>
        </w:rPr>
        <w:t xml:space="preserve"> oraz z Planem Działań Krótkoterminowych” </w:t>
      </w:r>
      <w:r w:rsidR="003B5B39" w:rsidRPr="00CF595D">
        <w:rPr>
          <w:rFonts w:ascii="Arial" w:hAnsi="Arial" w:cs="Arial"/>
          <w:b/>
        </w:rPr>
        <w:t>.</w:t>
      </w:r>
      <w:r w:rsidR="00E13F57" w:rsidRPr="00CF595D">
        <w:rPr>
          <w:rFonts w:ascii="Arial" w:hAnsi="Arial" w:cs="Arial"/>
          <w:b/>
        </w:rPr>
        <w:t xml:space="preserve"> </w:t>
      </w:r>
    </w:p>
    <w:p w14:paraId="2C0A7A0C" w14:textId="77777777" w:rsidR="00FF16BE" w:rsidRPr="00CF595D" w:rsidRDefault="00E13F57" w:rsidP="002D6847">
      <w:pPr>
        <w:spacing w:after="0" w:line="240" w:lineRule="auto"/>
        <w:jc w:val="center"/>
        <w:rPr>
          <w:rFonts w:ascii="Arial" w:hAnsi="Arial" w:cs="Arial"/>
          <w:b/>
        </w:rPr>
      </w:pPr>
      <w:r w:rsidRPr="00CF595D">
        <w:rPr>
          <w:rFonts w:ascii="Arial" w:hAnsi="Arial" w:cs="Arial"/>
          <w:b/>
        </w:rPr>
        <w:t xml:space="preserve"> </w:t>
      </w:r>
      <w:bookmarkEnd w:id="0"/>
    </w:p>
    <w:tbl>
      <w:tblPr>
        <w:tblStyle w:val="Tabela-Siatka"/>
        <w:tblW w:w="14425" w:type="dxa"/>
        <w:tblLook w:val="06A0" w:firstRow="1" w:lastRow="0" w:firstColumn="1" w:lastColumn="0" w:noHBand="1" w:noVBand="1"/>
        <w:tblCaption w:val="Stanowisko Zarządu WP do uwag i wniosków do aPOP dla strefy podkarpackiej"/>
        <w:tblDescription w:val="Tabela zwiera scalone komórki. Tabela składa sie z sześciu kolumn zawierajacych: podmiot zgłaszajacy uwagi, część dokumentu, do którego odnosi sie uwaga, treści wniosku bądź uwagi, jej uzasadnienie oraz stanowiska Zarządu WP. Ponadto Tabela zawiera sto siedemdziesiąt  wierszy w których zawarto:  opinie i uwagi  gmin województaw podkarpackiego , uwagi jakie wpłynęły w ramach udziału spolecznego  oraz uwagi Ministerstwa Klimatu i Środowiska. "/>
      </w:tblPr>
      <w:tblGrid>
        <w:gridCol w:w="1730"/>
        <w:gridCol w:w="2157"/>
        <w:gridCol w:w="3738"/>
        <w:gridCol w:w="2101"/>
        <w:gridCol w:w="1965"/>
        <w:gridCol w:w="2734"/>
      </w:tblGrid>
      <w:tr w:rsidR="001C00D7" w:rsidRPr="002D6847" w14:paraId="5DC26EE0" w14:textId="77777777" w:rsidTr="00524A97">
        <w:tc>
          <w:tcPr>
            <w:tcW w:w="1776" w:type="dxa"/>
          </w:tcPr>
          <w:p w14:paraId="28F8ED43"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Podmiot zgłaszający propozycję zmian</w:t>
            </w:r>
          </w:p>
        </w:tc>
        <w:tc>
          <w:tcPr>
            <w:tcW w:w="2166" w:type="dxa"/>
          </w:tcPr>
          <w:p w14:paraId="70B2E114"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Część dokumentu, do którego odnosi się uwaga lub wniosek</w:t>
            </w:r>
          </w:p>
        </w:tc>
        <w:tc>
          <w:tcPr>
            <w:tcW w:w="3738" w:type="dxa"/>
          </w:tcPr>
          <w:p w14:paraId="1971AFE2"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Treść uwagi/wniosku</w:t>
            </w:r>
          </w:p>
        </w:tc>
        <w:tc>
          <w:tcPr>
            <w:tcW w:w="2182" w:type="dxa"/>
          </w:tcPr>
          <w:p w14:paraId="39752F11"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Propozycja zmiany zapisu</w:t>
            </w:r>
          </w:p>
        </w:tc>
        <w:tc>
          <w:tcPr>
            <w:tcW w:w="2158" w:type="dxa"/>
          </w:tcPr>
          <w:p w14:paraId="5F9B8155"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Uzasadnienie uwagi/wniosku</w:t>
            </w:r>
          </w:p>
        </w:tc>
        <w:tc>
          <w:tcPr>
            <w:tcW w:w="2405" w:type="dxa"/>
          </w:tcPr>
          <w:p w14:paraId="6BBD71C4" w14:textId="77777777" w:rsidR="001C00D7" w:rsidRPr="002D6847" w:rsidRDefault="001C00D7" w:rsidP="002D6847">
            <w:pPr>
              <w:spacing w:after="0" w:line="240" w:lineRule="auto"/>
              <w:jc w:val="center"/>
              <w:rPr>
                <w:rFonts w:ascii="Arial" w:hAnsi="Arial" w:cs="Arial"/>
                <w:b/>
                <w:bCs/>
                <w:sz w:val="16"/>
                <w:szCs w:val="16"/>
              </w:rPr>
            </w:pPr>
            <w:r w:rsidRPr="002D6847">
              <w:rPr>
                <w:rFonts w:ascii="Arial" w:hAnsi="Arial" w:cs="Arial"/>
                <w:b/>
                <w:bCs/>
                <w:sz w:val="16"/>
                <w:szCs w:val="16"/>
              </w:rPr>
              <w:t xml:space="preserve">Stanowisko Zarządu Województwa Podkarpackiego </w:t>
            </w:r>
            <w:r w:rsidRPr="002D6847">
              <w:rPr>
                <w:rFonts w:ascii="Arial" w:hAnsi="Arial" w:cs="Arial"/>
                <w:b/>
                <w:bCs/>
                <w:sz w:val="16"/>
                <w:szCs w:val="16"/>
              </w:rPr>
              <w:br/>
              <w:t>w Rzeszowie</w:t>
            </w:r>
          </w:p>
        </w:tc>
      </w:tr>
      <w:tr w:rsidR="009B1A44" w:rsidRPr="002D6847" w14:paraId="3638F053" w14:textId="77777777" w:rsidTr="00524A97">
        <w:trPr>
          <w:trHeight w:val="389"/>
        </w:trPr>
        <w:tc>
          <w:tcPr>
            <w:tcW w:w="14425" w:type="dxa"/>
            <w:gridSpan w:val="6"/>
          </w:tcPr>
          <w:p w14:paraId="07247F30" w14:textId="77777777" w:rsidR="009B1A44" w:rsidRPr="002D6847" w:rsidRDefault="009B1A44" w:rsidP="002D6847">
            <w:pPr>
              <w:spacing w:after="0" w:line="240" w:lineRule="auto"/>
              <w:jc w:val="center"/>
              <w:rPr>
                <w:rFonts w:ascii="Arial" w:hAnsi="Arial" w:cs="Arial"/>
                <w:b/>
                <w:bCs/>
                <w:sz w:val="16"/>
                <w:szCs w:val="16"/>
              </w:rPr>
            </w:pPr>
            <w:r w:rsidRPr="002D6847">
              <w:rPr>
                <w:rFonts w:ascii="Arial" w:hAnsi="Arial" w:cs="Arial"/>
                <w:b/>
                <w:bCs/>
                <w:sz w:val="16"/>
                <w:szCs w:val="16"/>
              </w:rPr>
              <w:t xml:space="preserve">Odniesienie do uwag z opiniowania </w:t>
            </w:r>
          </w:p>
          <w:p w14:paraId="1E3018ED" w14:textId="77777777" w:rsidR="009B1A44" w:rsidRPr="002D6847" w:rsidRDefault="009B1A44" w:rsidP="002D6847">
            <w:pPr>
              <w:spacing w:after="0" w:line="240" w:lineRule="auto"/>
              <w:jc w:val="center"/>
              <w:rPr>
                <w:rFonts w:ascii="Arial" w:hAnsi="Arial" w:cs="Arial"/>
                <w:sz w:val="16"/>
                <w:szCs w:val="16"/>
              </w:rPr>
            </w:pPr>
            <w:r w:rsidRPr="002D6847">
              <w:rPr>
                <w:rFonts w:ascii="Arial" w:hAnsi="Arial" w:cs="Arial"/>
                <w:sz w:val="16"/>
                <w:szCs w:val="16"/>
              </w:rPr>
              <w:t>(art. 91 ust. 1 i ust. 5 ustawy Prawo ochrony środowiska</w:t>
            </w:r>
            <w:r w:rsidR="00746504" w:rsidRPr="002D6847">
              <w:rPr>
                <w:rFonts w:ascii="Arial" w:hAnsi="Arial" w:cs="Arial"/>
                <w:sz w:val="16"/>
                <w:szCs w:val="16"/>
              </w:rPr>
              <w:t>)</w:t>
            </w:r>
          </w:p>
        </w:tc>
      </w:tr>
      <w:tr w:rsidR="001C00D7" w:rsidRPr="002D6847" w14:paraId="11519436" w14:textId="77777777" w:rsidTr="00524A97">
        <w:trPr>
          <w:trHeight w:val="387"/>
        </w:trPr>
        <w:tc>
          <w:tcPr>
            <w:tcW w:w="1776" w:type="dxa"/>
          </w:tcPr>
          <w:p w14:paraId="41686AC8" w14:textId="77777777" w:rsidR="001C00D7"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Wójt Gminy Bircza</w:t>
            </w:r>
          </w:p>
          <w:p w14:paraId="5DD55132" w14:textId="77777777" w:rsidR="00D75394" w:rsidRPr="002D6847" w:rsidRDefault="00D75394" w:rsidP="002D6847">
            <w:pPr>
              <w:spacing w:after="0" w:line="240" w:lineRule="auto"/>
              <w:jc w:val="center"/>
              <w:rPr>
                <w:rFonts w:ascii="Arial" w:hAnsi="Arial" w:cs="Arial"/>
                <w:b/>
                <w:sz w:val="16"/>
                <w:szCs w:val="16"/>
              </w:rPr>
            </w:pPr>
          </w:p>
        </w:tc>
        <w:tc>
          <w:tcPr>
            <w:tcW w:w="2166" w:type="dxa"/>
          </w:tcPr>
          <w:p w14:paraId="5B98E37F" w14:textId="77777777" w:rsidR="001C00D7" w:rsidRPr="002D6847" w:rsidRDefault="001C00D7" w:rsidP="002D6847">
            <w:pPr>
              <w:autoSpaceDE w:val="0"/>
              <w:autoSpaceDN w:val="0"/>
              <w:adjustRightInd w:val="0"/>
              <w:spacing w:after="0" w:line="240" w:lineRule="auto"/>
              <w:jc w:val="center"/>
              <w:rPr>
                <w:rFonts w:ascii="Arial" w:hAnsi="Arial" w:cs="Arial"/>
                <w:b/>
                <w:sz w:val="16"/>
                <w:szCs w:val="16"/>
              </w:rPr>
            </w:pPr>
          </w:p>
          <w:p w14:paraId="135C7467" w14:textId="77777777" w:rsidR="00D75394" w:rsidRPr="002D6847" w:rsidRDefault="00D75394" w:rsidP="002D6847">
            <w:pPr>
              <w:autoSpaceDE w:val="0"/>
              <w:autoSpaceDN w:val="0"/>
              <w:adjustRightInd w:val="0"/>
              <w:spacing w:after="0" w:line="240" w:lineRule="auto"/>
              <w:jc w:val="center"/>
              <w:rPr>
                <w:rFonts w:ascii="Arial" w:hAnsi="Arial" w:cs="Arial"/>
                <w:b/>
                <w:sz w:val="16"/>
                <w:szCs w:val="16"/>
              </w:rPr>
            </w:pPr>
          </w:p>
        </w:tc>
        <w:tc>
          <w:tcPr>
            <w:tcW w:w="3738" w:type="dxa"/>
          </w:tcPr>
          <w:p w14:paraId="5CEA5128" w14:textId="77777777" w:rsidR="001C00D7" w:rsidRPr="002D6847" w:rsidRDefault="003B5B39" w:rsidP="002D6847">
            <w:pPr>
              <w:spacing w:after="0" w:line="240" w:lineRule="auto"/>
              <w:jc w:val="center"/>
              <w:rPr>
                <w:rFonts w:ascii="Arial" w:hAnsi="Arial" w:cs="Arial"/>
                <w:sz w:val="16"/>
                <w:szCs w:val="16"/>
              </w:rPr>
            </w:pPr>
            <w:r w:rsidRPr="002D6847">
              <w:rPr>
                <w:rFonts w:ascii="Arial" w:hAnsi="Arial" w:cs="Arial"/>
                <w:sz w:val="16"/>
                <w:szCs w:val="16"/>
              </w:rPr>
              <w:t>Opinia wpłynęła po terminie</w:t>
            </w:r>
          </w:p>
        </w:tc>
        <w:tc>
          <w:tcPr>
            <w:tcW w:w="2182" w:type="dxa"/>
          </w:tcPr>
          <w:p w14:paraId="24385F26" w14:textId="77777777" w:rsidR="001C00D7" w:rsidRPr="002D6847" w:rsidRDefault="001C00D7" w:rsidP="002D6847">
            <w:pPr>
              <w:spacing w:after="0" w:line="240" w:lineRule="auto"/>
              <w:jc w:val="center"/>
              <w:rPr>
                <w:rFonts w:ascii="Arial" w:hAnsi="Arial" w:cs="Arial"/>
                <w:sz w:val="16"/>
                <w:szCs w:val="16"/>
              </w:rPr>
            </w:pPr>
          </w:p>
        </w:tc>
        <w:tc>
          <w:tcPr>
            <w:tcW w:w="2158" w:type="dxa"/>
          </w:tcPr>
          <w:p w14:paraId="21A6F2B3" w14:textId="77777777" w:rsidR="001C00D7" w:rsidRPr="002D6847" w:rsidRDefault="001C00D7" w:rsidP="002D6847">
            <w:pPr>
              <w:spacing w:after="0" w:line="240" w:lineRule="auto"/>
              <w:jc w:val="center"/>
              <w:rPr>
                <w:rFonts w:ascii="Arial" w:hAnsi="Arial" w:cs="Arial"/>
                <w:sz w:val="16"/>
                <w:szCs w:val="16"/>
              </w:rPr>
            </w:pPr>
          </w:p>
        </w:tc>
        <w:tc>
          <w:tcPr>
            <w:tcW w:w="2405" w:type="dxa"/>
          </w:tcPr>
          <w:p w14:paraId="1CB971DB" w14:textId="77777777" w:rsidR="001C00D7"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3B5B39" w:rsidRPr="002D6847" w14:paraId="2EEF650F" w14:textId="77777777" w:rsidTr="00524A97">
        <w:trPr>
          <w:trHeight w:val="352"/>
        </w:trPr>
        <w:tc>
          <w:tcPr>
            <w:tcW w:w="1776" w:type="dxa"/>
          </w:tcPr>
          <w:p w14:paraId="01AF9132"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Boguchwały</w:t>
            </w:r>
          </w:p>
          <w:p w14:paraId="4761D9C5"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0FEC33A9" w14:textId="77777777" w:rsidR="003B5B39" w:rsidRPr="002D6847" w:rsidRDefault="003B5B39" w:rsidP="002D6847">
            <w:pPr>
              <w:autoSpaceDE w:val="0"/>
              <w:autoSpaceDN w:val="0"/>
              <w:adjustRightInd w:val="0"/>
              <w:spacing w:after="0" w:line="240" w:lineRule="auto"/>
              <w:jc w:val="center"/>
              <w:rPr>
                <w:rFonts w:ascii="Arial" w:hAnsi="Arial" w:cs="Arial"/>
                <w:b/>
                <w:sz w:val="16"/>
                <w:szCs w:val="16"/>
              </w:rPr>
            </w:pPr>
          </w:p>
        </w:tc>
        <w:tc>
          <w:tcPr>
            <w:tcW w:w="3738" w:type="dxa"/>
          </w:tcPr>
          <w:p w14:paraId="7386A3BF"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Zawarta w Programie ,,tabela 1-47 Wskaźniki realizacji i efekt ekologiczny działania - zwiększanie terenów zielonych w miastach strefy podkarpackiej" zakłada wskaźniki efektu rzeczowego, ekologicznego oraz koszty działania. Dla miasta Boguchwała wskazany został roczny wzrost powierzchni zielonej w latach 2024-2026 o wartości 1,50 ha. Osiągniecie takiego wskaźnika nie jest możliwe do spełnienia z uwagi na brak możliwości obszarowych i technicznych na terenie miasta.</w:t>
            </w:r>
          </w:p>
          <w:p w14:paraId="0F44CFE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W tym miejscu należy dodać, że w roku 2020 „Program ochrony powietrza dla strefy podkarpackiej z uwagi na stwierdzone przekroczenia poziomu dopuszczalnego pyłu zawieszonego PM10 i poziomu dopuszczalnego pyłu zawieszonego PM2, 5 oraz poziomu docelowego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oraz Plan Działań Krótkoterminowych" będący załącznikiem do Uchwały nr </w:t>
            </w:r>
            <w:proofErr w:type="spellStart"/>
            <w:r w:rsidRPr="002D6847">
              <w:rPr>
                <w:rFonts w:ascii="Arial" w:hAnsi="Arial" w:cs="Arial"/>
                <w:sz w:val="16"/>
                <w:szCs w:val="16"/>
              </w:rPr>
              <w:t>XXVll</w:t>
            </w:r>
            <w:proofErr w:type="spellEnd"/>
            <w:r w:rsidRPr="002D6847">
              <w:rPr>
                <w:rFonts w:ascii="Arial" w:hAnsi="Arial" w:cs="Arial"/>
                <w:sz w:val="16"/>
                <w:szCs w:val="16"/>
              </w:rPr>
              <w:t>/463/20 Sejmiku Wojew</w:t>
            </w:r>
            <w:r w:rsidR="009208AA" w:rsidRPr="002D6847">
              <w:rPr>
                <w:rFonts w:ascii="Arial" w:hAnsi="Arial" w:cs="Arial"/>
                <w:sz w:val="16"/>
                <w:szCs w:val="16"/>
              </w:rPr>
              <w:t>ó</w:t>
            </w:r>
            <w:r w:rsidRPr="002D6847">
              <w:rPr>
                <w:rFonts w:ascii="Arial" w:hAnsi="Arial" w:cs="Arial"/>
                <w:sz w:val="16"/>
                <w:szCs w:val="16"/>
              </w:rPr>
              <w:t>dztwa  Podkarpackiego z dnia 28 września 2020 roku zakładał dla miasta Boguchwała roczny wzrost powierzchni terenów zielonych  o powierzchni 0,83 ha. A zatem obecny projekt Programu zakłada  zwiększenie  powierzchni zielonej o około 80% w stosunku do 2020 roku. Również określony w tabeli roczny koszt na powyższe działanie w kwocie 2250 tys. PLN jest niemożliwy z uwagi na ograniczone środki finansowe jakimi dysponuje Gmina Boguchwała.</w:t>
            </w:r>
          </w:p>
          <w:p w14:paraId="5DE95C30"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Jednocześnie nadmieniam, że w 2022 roku samorząd zrealizował projekt Smart City, w ramach którego między innymi zostały zainstalowanie 4 stacje pomiarowe oraz stacja  mobilna zainstalowana  na dronie. 217 gospodarstw indywidualnych oraz</w:t>
            </w:r>
            <w:r w:rsidR="009208AA" w:rsidRPr="002D6847">
              <w:rPr>
                <w:rFonts w:ascii="Arial" w:hAnsi="Arial" w:cs="Arial"/>
                <w:sz w:val="16"/>
                <w:szCs w:val="16"/>
              </w:rPr>
              <w:t xml:space="preserve"> </w:t>
            </w:r>
            <w:r w:rsidRPr="002D6847">
              <w:rPr>
                <w:rFonts w:ascii="Arial" w:hAnsi="Arial" w:cs="Arial"/>
                <w:sz w:val="16"/>
                <w:szCs w:val="16"/>
              </w:rPr>
              <w:t xml:space="preserve">2 budynki publiczne zostały wyposażone w instalacje fotowoltaiczne. Ponadto realizacja projektu polegającego na wymianie kołów na gazowe </w:t>
            </w:r>
            <w:r w:rsidRPr="002D6847">
              <w:rPr>
                <w:rFonts w:ascii="Arial" w:hAnsi="Arial" w:cs="Arial"/>
                <w:sz w:val="16"/>
                <w:szCs w:val="16"/>
              </w:rPr>
              <w:lastRenderedPageBreak/>
              <w:t>przyczyniły się do zmniejszenia emisji szkodliwych substancji. Działania te pozwoliły na poprawę jakości powietrza na terenie gminy Boguchwała a zatem zakładanie zwiększenia powierzchni zielonej na terenie miasta Boguchwała jest bezzasadne.</w:t>
            </w:r>
          </w:p>
          <w:p w14:paraId="5C8273E7"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Należy nadmienić, że do przesłanego na wcześniejszych etapach Projektu aktualizacji Programu Gmina Boguchwała nie wnosiła uwag co do rocznego wzrostu powierzchni zielonej w latach 2024-2026, ponieważ zapis ten interpretowano jako całkowitą powierzchnię, tj. 1,50 ha do zrealizowania w tych latach. Obecnie przesłany Projekt Programu w tabeli 1-47 zakłada roczny wzrost o 1,50 ha a zatem w całym okresie obowiązywania Programu wzrost 4,50 ha powierzchni rocznej, co jest nie do osiągnięcia jak wskazano wcześniej. Wobec powyższego, biorąc pod uwag aspekty techniczne i ekonomiczne negatywnie opiniuję projekt uchwały jak na wstępie.</w:t>
            </w:r>
          </w:p>
        </w:tc>
        <w:tc>
          <w:tcPr>
            <w:tcW w:w="2182" w:type="dxa"/>
          </w:tcPr>
          <w:p w14:paraId="13A5564A"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8EC018A"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103EEDD"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xml:space="preserve">– na podstawie danych GUS ogólna powierzchnia zielni w mieście wynosi 0,82 ha, przy powierzchni miasta wynoszącej 911 ha, i liczbie ludności 6231 osób. Ponadto jest to głównie zieleń należąca do innych podmiotów niż gmina. Wg GUS w 2021 r. gmina nie wykazała żadnych nowych </w:t>
            </w:r>
            <w:proofErr w:type="spellStart"/>
            <w:r w:rsidRPr="002D6847">
              <w:rPr>
                <w:rFonts w:ascii="Arial" w:hAnsi="Arial" w:cs="Arial"/>
                <w:sz w:val="16"/>
                <w:szCs w:val="16"/>
              </w:rPr>
              <w:t>nasadzeń</w:t>
            </w:r>
            <w:proofErr w:type="spellEnd"/>
            <w:r w:rsidRPr="002D6847">
              <w:rPr>
                <w:rFonts w:ascii="Arial" w:hAnsi="Arial" w:cs="Arial"/>
                <w:sz w:val="16"/>
                <w:szCs w:val="16"/>
              </w:rPr>
              <w:t>. Wg ww. danych gmina ma najniższy wskaźnik zieleni na mieszkańca w województwie podkarpackim. Tak więc realizacja działania jest niezbędna dla poprawy jakości powietrza, ale również jakości życia mieszkańców Boguchwały</w:t>
            </w:r>
            <w:r w:rsidRPr="002D6847">
              <w:rPr>
                <w:rFonts w:ascii="Arial" w:hAnsi="Arial" w:cs="Arial"/>
                <w:b/>
                <w:sz w:val="16"/>
                <w:szCs w:val="16"/>
              </w:rPr>
              <w:t>.</w:t>
            </w:r>
            <w:r w:rsidR="009208AA" w:rsidRPr="002D6847">
              <w:rPr>
                <w:rFonts w:ascii="Arial" w:hAnsi="Arial" w:cs="Arial"/>
                <w:b/>
                <w:sz w:val="16"/>
                <w:szCs w:val="16"/>
              </w:rPr>
              <w:t xml:space="preserve"> </w:t>
            </w:r>
          </w:p>
        </w:tc>
      </w:tr>
      <w:tr w:rsidR="003B5B39" w:rsidRPr="002D6847" w14:paraId="4632C4FB" w14:textId="77777777" w:rsidTr="00524A97">
        <w:trPr>
          <w:trHeight w:val="352"/>
        </w:trPr>
        <w:tc>
          <w:tcPr>
            <w:tcW w:w="1776" w:type="dxa"/>
          </w:tcPr>
          <w:p w14:paraId="3104C2F2"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Dębicki</w:t>
            </w:r>
          </w:p>
        </w:tc>
        <w:tc>
          <w:tcPr>
            <w:tcW w:w="2166" w:type="dxa"/>
          </w:tcPr>
          <w:p w14:paraId="1EB7973B" w14:textId="77777777" w:rsidR="003B5B39" w:rsidRPr="002D6847" w:rsidRDefault="003B5B39" w:rsidP="002D6847">
            <w:pPr>
              <w:autoSpaceDE w:val="0"/>
              <w:autoSpaceDN w:val="0"/>
              <w:adjustRightInd w:val="0"/>
              <w:spacing w:after="0" w:line="240" w:lineRule="auto"/>
              <w:jc w:val="center"/>
              <w:rPr>
                <w:rFonts w:ascii="Arial" w:hAnsi="Arial" w:cs="Arial"/>
                <w:b/>
                <w:sz w:val="16"/>
                <w:szCs w:val="16"/>
              </w:rPr>
            </w:pPr>
          </w:p>
        </w:tc>
        <w:tc>
          <w:tcPr>
            <w:tcW w:w="3738" w:type="dxa"/>
          </w:tcPr>
          <w:p w14:paraId="043179B2" w14:textId="77777777" w:rsidR="00CF595D" w:rsidRDefault="00CF595D" w:rsidP="002D6847">
            <w:pPr>
              <w:spacing w:after="0" w:line="240" w:lineRule="auto"/>
              <w:jc w:val="center"/>
              <w:rPr>
                <w:rFonts w:ascii="Arial" w:hAnsi="Arial" w:cs="Arial"/>
                <w:sz w:val="16"/>
                <w:szCs w:val="16"/>
              </w:rPr>
            </w:pPr>
          </w:p>
          <w:p w14:paraId="79164B2C" w14:textId="77777777" w:rsidR="003B5B39" w:rsidRDefault="003B5B39" w:rsidP="002D6847">
            <w:pPr>
              <w:spacing w:after="0" w:line="240" w:lineRule="auto"/>
              <w:jc w:val="center"/>
              <w:rPr>
                <w:rFonts w:ascii="Arial" w:hAnsi="Arial" w:cs="Arial"/>
                <w:sz w:val="16"/>
                <w:szCs w:val="16"/>
              </w:rPr>
            </w:pPr>
            <w:r w:rsidRPr="002D6847">
              <w:rPr>
                <w:rFonts w:ascii="Arial" w:hAnsi="Arial" w:cs="Arial"/>
                <w:sz w:val="16"/>
                <w:szCs w:val="16"/>
              </w:rPr>
              <w:t>Opinia pozytywna bez uwag</w:t>
            </w:r>
          </w:p>
          <w:p w14:paraId="674EC8F3" w14:textId="77777777" w:rsidR="00CF595D" w:rsidRPr="002D6847" w:rsidRDefault="00CF595D" w:rsidP="00CF595D">
            <w:pPr>
              <w:spacing w:after="0" w:line="240" w:lineRule="auto"/>
              <w:rPr>
                <w:rFonts w:ascii="Arial" w:hAnsi="Arial" w:cs="Arial"/>
                <w:sz w:val="16"/>
                <w:szCs w:val="16"/>
              </w:rPr>
            </w:pPr>
          </w:p>
        </w:tc>
        <w:tc>
          <w:tcPr>
            <w:tcW w:w="2182" w:type="dxa"/>
          </w:tcPr>
          <w:p w14:paraId="547FF6C1"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C2A3A35"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B07D2E8"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3B5B39" w:rsidRPr="002D6847" w14:paraId="242FDCAC" w14:textId="77777777" w:rsidTr="00524A97">
        <w:trPr>
          <w:trHeight w:val="1285"/>
        </w:trPr>
        <w:tc>
          <w:tcPr>
            <w:tcW w:w="1776" w:type="dxa"/>
          </w:tcPr>
          <w:p w14:paraId="24BB9B97" w14:textId="77777777" w:rsidR="003B5B39" w:rsidRPr="002D6847" w:rsidRDefault="003B5B39" w:rsidP="002D6847">
            <w:pPr>
              <w:spacing w:after="0" w:line="240" w:lineRule="auto"/>
              <w:jc w:val="center"/>
              <w:rPr>
                <w:rFonts w:ascii="Arial" w:hAnsi="Arial" w:cs="Arial"/>
                <w:b/>
                <w:sz w:val="16"/>
                <w:szCs w:val="16"/>
              </w:rPr>
            </w:pPr>
          </w:p>
          <w:p w14:paraId="4C4CB17E" w14:textId="77777777" w:rsidR="003B5B39" w:rsidRPr="002D6847" w:rsidRDefault="003B5B39" w:rsidP="002D6847">
            <w:pPr>
              <w:spacing w:after="0" w:line="240" w:lineRule="auto"/>
              <w:rPr>
                <w:rFonts w:ascii="Arial" w:hAnsi="Arial" w:cs="Arial"/>
                <w:b/>
                <w:sz w:val="16"/>
                <w:szCs w:val="16"/>
              </w:rPr>
            </w:pPr>
          </w:p>
          <w:p w14:paraId="35420D1C"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Jarosławia</w:t>
            </w:r>
          </w:p>
          <w:p w14:paraId="41FDB8F3"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3DAD0A95"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327BDAD5"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Stanowiska pomiarowe pyłu zawieszonego PM2,5 i PM10 oraz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 Jarosław </w:t>
            </w:r>
            <w:r w:rsidR="002366E6" w:rsidRPr="002D6847">
              <w:rPr>
                <w:rFonts w:ascii="Arial" w:hAnsi="Arial" w:cs="Arial"/>
                <w:sz w:val="16"/>
                <w:szCs w:val="16"/>
              </w:rPr>
              <w:br/>
            </w:r>
            <w:r w:rsidRPr="002D6847">
              <w:rPr>
                <w:rFonts w:ascii="Arial" w:hAnsi="Arial" w:cs="Arial"/>
                <w:sz w:val="16"/>
                <w:szCs w:val="16"/>
              </w:rPr>
              <w:t xml:space="preserve">ul. Pruchnicka* zlokalizowane jest przy jednej </w:t>
            </w:r>
            <w:r w:rsidR="002366E6" w:rsidRPr="002D6847">
              <w:rPr>
                <w:rFonts w:ascii="Arial" w:hAnsi="Arial" w:cs="Arial"/>
                <w:sz w:val="16"/>
                <w:szCs w:val="16"/>
              </w:rPr>
              <w:br/>
            </w:r>
            <w:r w:rsidRPr="002D6847">
              <w:rPr>
                <w:rFonts w:ascii="Arial" w:hAnsi="Arial" w:cs="Arial"/>
                <w:sz w:val="16"/>
                <w:szCs w:val="16"/>
              </w:rPr>
              <w:t xml:space="preserve">z głównych arterii komunikacyjnych miasta </w:t>
            </w:r>
            <w:r w:rsidR="002366E6" w:rsidRPr="002D6847">
              <w:rPr>
                <w:rFonts w:ascii="Arial" w:hAnsi="Arial" w:cs="Arial"/>
                <w:sz w:val="16"/>
                <w:szCs w:val="16"/>
              </w:rPr>
              <w:br/>
            </w:r>
            <w:r w:rsidRPr="002D6847">
              <w:rPr>
                <w:rFonts w:ascii="Arial" w:hAnsi="Arial" w:cs="Arial"/>
                <w:sz w:val="16"/>
                <w:szCs w:val="16"/>
              </w:rPr>
              <w:t>o bardzo dużym natężeniu ruchu oraz gęstej zabudowie jednorodzinnej.</w:t>
            </w:r>
          </w:p>
        </w:tc>
        <w:tc>
          <w:tcPr>
            <w:tcW w:w="2182" w:type="dxa"/>
          </w:tcPr>
          <w:p w14:paraId="5486FC03"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97EE8B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4B378D8"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Wyjaśnienie – lokalizacja stanowisk pomiarowych należy do Głównego Inspektoratu Ochrony Środowiska w Warszawie</w:t>
            </w:r>
            <w:r w:rsidR="002366E6" w:rsidRPr="002D6847">
              <w:rPr>
                <w:rFonts w:ascii="Arial" w:hAnsi="Arial" w:cs="Arial"/>
                <w:b/>
                <w:sz w:val="16"/>
                <w:szCs w:val="16"/>
              </w:rPr>
              <w:t>.</w:t>
            </w:r>
          </w:p>
        </w:tc>
      </w:tr>
      <w:tr w:rsidR="003B5B39" w:rsidRPr="002D6847" w14:paraId="0C21307D" w14:textId="77777777" w:rsidTr="00524A97">
        <w:tc>
          <w:tcPr>
            <w:tcW w:w="1776" w:type="dxa"/>
          </w:tcPr>
          <w:p w14:paraId="5B318308" w14:textId="77777777" w:rsidR="003B5B39" w:rsidRPr="002D6847" w:rsidRDefault="003B5B39" w:rsidP="002D6847">
            <w:pPr>
              <w:spacing w:after="0" w:line="240" w:lineRule="auto"/>
              <w:jc w:val="center"/>
              <w:rPr>
                <w:rFonts w:ascii="Arial" w:hAnsi="Arial" w:cs="Arial"/>
                <w:b/>
                <w:sz w:val="16"/>
                <w:szCs w:val="16"/>
              </w:rPr>
            </w:pPr>
          </w:p>
          <w:p w14:paraId="157CADDD" w14:textId="77777777" w:rsidR="003B5B39" w:rsidRPr="002D6847" w:rsidRDefault="003B5B39" w:rsidP="002D6847">
            <w:pPr>
              <w:spacing w:after="0" w:line="240" w:lineRule="auto"/>
              <w:jc w:val="center"/>
              <w:rPr>
                <w:rFonts w:ascii="Arial" w:hAnsi="Arial" w:cs="Arial"/>
                <w:b/>
                <w:sz w:val="16"/>
                <w:szCs w:val="16"/>
              </w:rPr>
            </w:pPr>
          </w:p>
          <w:p w14:paraId="6B26B699"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Jarosławia</w:t>
            </w:r>
          </w:p>
          <w:p w14:paraId="4737F814"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4934F1B4"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p w14:paraId="0F296973"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p w14:paraId="42BF1933"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p w14:paraId="38368AC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p w14:paraId="1F75BDB2"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02FB164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Działania krótkoterminowe do 2025 r. wskazane w Tabela 1-33 Wybrane zadania z </w:t>
            </w:r>
            <w:proofErr w:type="spellStart"/>
            <w:r w:rsidRPr="002D6847">
              <w:rPr>
                <w:rFonts w:ascii="Arial" w:hAnsi="Arial" w:cs="Arial"/>
                <w:sz w:val="16"/>
                <w:szCs w:val="16"/>
              </w:rPr>
              <w:t>aKPOP</w:t>
            </w:r>
            <w:proofErr w:type="spellEnd"/>
            <w:r w:rsidRPr="002D6847">
              <w:rPr>
                <w:rFonts w:ascii="Arial" w:hAnsi="Arial" w:cs="Arial"/>
                <w:sz w:val="16"/>
                <w:szCs w:val="16"/>
              </w:rPr>
              <w:t xml:space="preserve">  do  2025 (z perspektywą do 2030 r. oraz do 2040 r.) są nierealne do osiągnięcia przez gminę i wymagają ponownej urealnionej weryfikacji, dostosowanej do możliwości finansowych i kadrowych zasobów gminy np.</w:t>
            </w:r>
          </w:p>
          <w:p w14:paraId="7591851D"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utrzymanie najwyższego priorytetu w POP i w uchwałach antysmogowych obowiązku wymiany pozaklasowych kotłów na paliwa stałe na urządzenia grzewcze spełniające wymagania  środowiskowe w połączeniu z równoczesnym przeprowadzeniem termomodernizacji budynków mieszkalnych i użyteczności publicznej (zadanie do uwzględnia w  POP podczas ich aktualizacji lub w przypadku przygotowania nowego dokumentu)</w:t>
            </w:r>
          </w:p>
          <w:p w14:paraId="6AACB101"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analiza możliwości wprowadzenia w miastach transportu pneumatycznego odpadów (eliminacja transportu drogowego), począwszy od nowych osiedli mieszkaniowych</w:t>
            </w:r>
          </w:p>
          <w:p w14:paraId="7E0F73DD"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Działania nie są możliwe do osiągniecia we wskazanym terminie ze względu na niewystarczające środki finansowe. Bardzo krótki </w:t>
            </w:r>
            <w:r w:rsidRPr="002D6847">
              <w:rPr>
                <w:rFonts w:ascii="Arial" w:hAnsi="Arial" w:cs="Arial"/>
                <w:sz w:val="16"/>
                <w:szCs w:val="16"/>
              </w:rPr>
              <w:lastRenderedPageBreak/>
              <w:t>okres przejściowy i ogromna ilość nałożonych obowiązków przy jednoczesnym braku wsparcia finansowego  będzie skutkować niewykonaniem zamierzonych celów. Przeprowadzanie termomodernizacji budynków oraz  wymiany źródła ciepła należą do inwestycji wymagających znacznych nakładów finansowych na które mniejsze gminy nie mają zapewnionych środków.</w:t>
            </w:r>
          </w:p>
        </w:tc>
        <w:tc>
          <w:tcPr>
            <w:tcW w:w="2182" w:type="dxa"/>
          </w:tcPr>
          <w:p w14:paraId="31DCD2D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7F90FE6E"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87DC5FB"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xml:space="preserve">– uwaga dotyczy dokumentu ogłoszonego Komunikatem Ministra Klimatu i Środowiska z dnia 30 grudnia 2021 r. (M.P. dnia 31 grudnia 2021 r., poz. 1200). Aktualizacja Krajowego Programu Ochrony Powietrza. </w:t>
            </w:r>
          </w:p>
        </w:tc>
      </w:tr>
      <w:tr w:rsidR="003B5B39" w:rsidRPr="002D6847" w14:paraId="587827B3" w14:textId="77777777" w:rsidTr="00524A97">
        <w:tc>
          <w:tcPr>
            <w:tcW w:w="1776" w:type="dxa"/>
          </w:tcPr>
          <w:p w14:paraId="704DDA16" w14:textId="77777777" w:rsidR="003B5B39" w:rsidRPr="002D6847" w:rsidRDefault="003B5B39" w:rsidP="002D6847">
            <w:pPr>
              <w:spacing w:after="0" w:line="240" w:lineRule="auto"/>
              <w:jc w:val="center"/>
              <w:rPr>
                <w:rFonts w:ascii="Arial" w:hAnsi="Arial" w:cs="Arial"/>
                <w:b/>
                <w:sz w:val="16"/>
                <w:szCs w:val="16"/>
              </w:rPr>
            </w:pPr>
          </w:p>
          <w:p w14:paraId="75B48469" w14:textId="77777777" w:rsidR="003B5B39" w:rsidRPr="002D6847" w:rsidRDefault="003B5B39" w:rsidP="002D6847">
            <w:pPr>
              <w:spacing w:after="0" w:line="240" w:lineRule="auto"/>
              <w:jc w:val="center"/>
              <w:rPr>
                <w:rFonts w:ascii="Arial" w:hAnsi="Arial" w:cs="Arial"/>
                <w:b/>
                <w:sz w:val="16"/>
                <w:szCs w:val="16"/>
              </w:rPr>
            </w:pPr>
          </w:p>
          <w:p w14:paraId="2948AB41"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Jarosławia</w:t>
            </w:r>
          </w:p>
          <w:p w14:paraId="63DEA0DF"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6ECE770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01BA517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Tabela 1-35 Liczba kotłów do wymiany do końca roku 2027 na terenie strefy podkarpackiej wg danych CEEB</w:t>
            </w:r>
          </w:p>
          <w:p w14:paraId="63D3318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podział wg. Gmin  na terenie gminy miejskiej Jarosław Liczba kotłów poniżej 3 klasy - 1260</w:t>
            </w:r>
          </w:p>
          <w:p w14:paraId="38208501"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Liczba kotłów klasy 3 - 597</w:t>
            </w:r>
          </w:p>
          <w:p w14:paraId="529B4A3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Liczba kotłów klasy 4 - 129</w:t>
            </w:r>
          </w:p>
          <w:p w14:paraId="2A7BB597"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Gmina nie dysponuje środkami własnymi na wymianę wskazanej liczby pieców oraz nie ma gwarancji pozyskania środków zewnętrznych na ten cel. Ponadto mieszkańcy nie byli zainteresowani wymianą pieców na paliwa stałe ze względu na koszty wymiany. Wielu mieszkańców nie wyraża chęci i zrozumienia potrzeby wymiany kotłów na paliwo stałe na inny opał na terenie Gminy Miasto Jarosław.</w:t>
            </w:r>
          </w:p>
          <w:p w14:paraId="66F23ADE"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Barierą jest dla mieszkańca poniesienia wysokich kosztów wymiany sprawnego jeszcze kotła na paliwo stałe z uwagi na niepewną sytuację w dostawie gazu jak również na wzrost cen paliwa gazu czy też energii elektrycznej, jak również brak instrumentów prawnych do wymuszenia na mieszkańcach wymiany pieców.</w:t>
            </w:r>
          </w:p>
        </w:tc>
        <w:tc>
          <w:tcPr>
            <w:tcW w:w="2182" w:type="dxa"/>
          </w:tcPr>
          <w:p w14:paraId="75C94EC1"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6DF48D6"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EFA03FE"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w:t>
            </w:r>
            <w:r w:rsidRPr="002D6847">
              <w:rPr>
                <w:rFonts w:ascii="Arial" w:hAnsi="Arial" w:cs="Arial"/>
                <w:sz w:val="16"/>
                <w:szCs w:val="16"/>
              </w:rPr>
              <w:t xml:space="preserve">– w tabeli 1-35 pokazano ile kotłów w danej gminie kwalifikuje się do wymiany zgodnie z uchwałą antysmogową. Tabela ta nie pokazuje wskaźników realizacji działania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Wskaźniki realizacji tego działania zostały zamieszczone w Tabeli 1 45 Efekt rzeczowy oraz koszt działania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dla gmin strefy podkarpackiej</w:t>
            </w:r>
          </w:p>
        </w:tc>
      </w:tr>
      <w:tr w:rsidR="003B5B39" w:rsidRPr="002D6847" w14:paraId="1985569B" w14:textId="77777777" w:rsidTr="00524A97">
        <w:tc>
          <w:tcPr>
            <w:tcW w:w="1776" w:type="dxa"/>
          </w:tcPr>
          <w:p w14:paraId="1497E4C2" w14:textId="77777777" w:rsidR="003B5B39" w:rsidRPr="002D6847" w:rsidRDefault="003B5B39" w:rsidP="002D6847">
            <w:pPr>
              <w:spacing w:after="0" w:line="240" w:lineRule="auto"/>
              <w:jc w:val="center"/>
              <w:rPr>
                <w:rFonts w:ascii="Arial" w:hAnsi="Arial" w:cs="Arial"/>
                <w:b/>
                <w:sz w:val="16"/>
                <w:szCs w:val="16"/>
              </w:rPr>
            </w:pPr>
          </w:p>
          <w:p w14:paraId="222F9B14" w14:textId="77777777" w:rsidR="003B5B39" w:rsidRPr="002D6847" w:rsidRDefault="003B5B39" w:rsidP="002D6847">
            <w:pPr>
              <w:spacing w:after="0" w:line="240" w:lineRule="auto"/>
              <w:jc w:val="center"/>
              <w:rPr>
                <w:rFonts w:ascii="Arial" w:hAnsi="Arial" w:cs="Arial"/>
                <w:b/>
                <w:sz w:val="16"/>
                <w:szCs w:val="16"/>
              </w:rPr>
            </w:pPr>
          </w:p>
          <w:p w14:paraId="175D1560"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Jarosławia</w:t>
            </w:r>
          </w:p>
          <w:p w14:paraId="6909C5CF"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36F69068"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2C0EC970"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Tabela 1-35 Efekt rzeczowy oraz koszt działania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dla gmin strefy podkarpackiej na terenie gminy miejskiej Jarosław</w:t>
            </w:r>
          </w:p>
          <w:p w14:paraId="4E52977E"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Kotły do wymiany w latach 2024-2026 [szt.] 711</w:t>
            </w:r>
          </w:p>
          <w:p w14:paraId="518A9364"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Koszt w latach 2024-2026 [tys. PLN] 10665</w:t>
            </w:r>
          </w:p>
          <w:p w14:paraId="4C453C45"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Kotły do wymiany w 2024 r. [szt.] 237</w:t>
            </w:r>
          </w:p>
          <w:p w14:paraId="1725EDD9"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Koszt w 2024 r. [tys. PLN] 3555</w:t>
            </w:r>
          </w:p>
          <w:p w14:paraId="25225BF3"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Kotły do wymiany w 2025 r. [szt.] 237</w:t>
            </w:r>
          </w:p>
          <w:p w14:paraId="322E430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Koszt w 2025 r. [tys. PLN] 3555</w:t>
            </w:r>
          </w:p>
          <w:p w14:paraId="33CD7360"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Kotły do wymiany w 2026 r. [szt.] 237</w:t>
            </w:r>
          </w:p>
          <w:p w14:paraId="6BD006EF"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Koszt w 2026 r. [tys. PLN] 3555</w:t>
            </w:r>
          </w:p>
          <w:p w14:paraId="26A6EF9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Wartości liczby kotłów do wymiany oraz koszty finansowe założone w Programie Ochrony Powietrza powinny być zweryfikowane, urealnione oraz rozłożone w dłuższej perspektywie czasowej. Gmina jest w trudnej sytuacji materialnej i nie ma możliwości wsparcia mieszkańców w zakresie wymiany pieców. Konieczne są działania zmierzające do poprawienia jakości powietrza, jednak zakładane efekty są do nie osiągniecia w tak krótkim czasie. Wyliczone liczby dotyczące konieczności wymiany pieców są zawyżone do możliwości mieszkańców, którzy są w stanie </w:t>
            </w:r>
            <w:r w:rsidRPr="002D6847">
              <w:rPr>
                <w:rFonts w:ascii="Arial" w:hAnsi="Arial" w:cs="Arial"/>
                <w:sz w:val="16"/>
                <w:szCs w:val="16"/>
              </w:rPr>
              <w:lastRenderedPageBreak/>
              <w:t>wymienić maksymalnie do około 100 pieców rocznie. Jednak i tak liczba może być nieściągalna ponieważ osoby, które były zainteresowane wymianą pieców na spełniające normy emisyjności dokonały tego w ramach projektu ,,EKOLOGICZNE MIASTO JAROSŁAW" - montaż ekologicznych kotłów centralnego ogrzewania" oraz programu ,,Czyste Powietrze" w latach 2021 i2022.</w:t>
            </w:r>
          </w:p>
        </w:tc>
        <w:tc>
          <w:tcPr>
            <w:tcW w:w="2182" w:type="dxa"/>
          </w:tcPr>
          <w:p w14:paraId="6D425BEE"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25CD9EC4"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5C508EDB"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w:t>
            </w:r>
            <w:r w:rsidRPr="002D6847">
              <w:rPr>
                <w:rFonts w:ascii="Arial" w:hAnsi="Arial" w:cs="Arial"/>
                <w:sz w:val="16"/>
                <w:szCs w:val="16"/>
              </w:rPr>
              <w:t>– wskazane dane znajdują się w tabeli 1-45, a nie 1-35. Ponadto wskazane liczy kotłów do wymiany dotyczą wyłącznie zasobów gminy i gmina realizując to zadanie nie musi wspierać finansowo swoich mieszkańców.</w:t>
            </w:r>
          </w:p>
        </w:tc>
      </w:tr>
      <w:tr w:rsidR="003B5B39" w:rsidRPr="002D6847" w14:paraId="3E147C03" w14:textId="77777777" w:rsidTr="00524A97">
        <w:tc>
          <w:tcPr>
            <w:tcW w:w="1776" w:type="dxa"/>
          </w:tcPr>
          <w:p w14:paraId="2B583321" w14:textId="77777777" w:rsidR="003B5B39" w:rsidRPr="002D6847" w:rsidRDefault="003B5B39" w:rsidP="002D6847">
            <w:pPr>
              <w:spacing w:after="0" w:line="240" w:lineRule="auto"/>
              <w:jc w:val="center"/>
              <w:rPr>
                <w:rFonts w:ascii="Arial" w:hAnsi="Arial" w:cs="Arial"/>
                <w:b/>
                <w:sz w:val="16"/>
                <w:szCs w:val="16"/>
              </w:rPr>
            </w:pPr>
          </w:p>
          <w:p w14:paraId="71AE4304" w14:textId="77777777" w:rsidR="003B5B39" w:rsidRPr="002D6847" w:rsidRDefault="003B5B39" w:rsidP="002D6847">
            <w:pPr>
              <w:spacing w:after="0" w:line="240" w:lineRule="auto"/>
              <w:jc w:val="center"/>
              <w:rPr>
                <w:rFonts w:ascii="Arial" w:hAnsi="Arial" w:cs="Arial"/>
                <w:b/>
                <w:sz w:val="16"/>
                <w:szCs w:val="16"/>
              </w:rPr>
            </w:pPr>
          </w:p>
          <w:p w14:paraId="454DDBFA"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Jarosławia</w:t>
            </w:r>
          </w:p>
          <w:p w14:paraId="56FCD279" w14:textId="77777777" w:rsidR="003B5B39" w:rsidRPr="002D6847" w:rsidRDefault="003B5B39" w:rsidP="002D6847">
            <w:pPr>
              <w:spacing w:after="0" w:line="240" w:lineRule="auto"/>
              <w:jc w:val="center"/>
              <w:rPr>
                <w:rFonts w:ascii="Arial" w:hAnsi="Arial" w:cs="Arial"/>
                <w:b/>
                <w:sz w:val="16"/>
                <w:szCs w:val="16"/>
              </w:rPr>
            </w:pPr>
          </w:p>
        </w:tc>
        <w:tc>
          <w:tcPr>
            <w:tcW w:w="2166" w:type="dxa"/>
          </w:tcPr>
          <w:p w14:paraId="3C233ED4"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2F2E20CF" w14:textId="77777777" w:rsidR="005B51E5" w:rsidRDefault="005B51E5" w:rsidP="002D6847">
            <w:pPr>
              <w:spacing w:after="0" w:line="240" w:lineRule="auto"/>
              <w:jc w:val="both"/>
              <w:rPr>
                <w:rFonts w:ascii="Arial" w:hAnsi="Arial" w:cs="Arial"/>
                <w:sz w:val="16"/>
                <w:szCs w:val="16"/>
              </w:rPr>
            </w:pPr>
          </w:p>
          <w:p w14:paraId="17AD7E3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Natomiast należy wykorzystywać nietypowe powierzchnie występujące w miastach: dachy, pionowe powierzchnie budynków, filary mostów, ekrany przyuliczne, betonowe stupy, wiaty (przystankowe, śmietnikowe). Najbardziej korzystną grupą zieleni są rośliny krzewiaste i drzewiaste, pnącza i rośliny okrywowe, przy czym należy stosować gatunki roślin dostosowane do lokalnych warunków siedliskowych. Powierzchnie jak i gęstość zielonej infrastruktury należy szczególnie zwiększać wzdłuż dróg o dużym natężeniu ruchu.</w:t>
            </w:r>
          </w:p>
          <w:p w14:paraId="75CFD5B9"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Tabela 1-47 Wskaźniki realizacji</w:t>
            </w:r>
            <w:r w:rsidRPr="002D6847">
              <w:rPr>
                <w:rFonts w:ascii="Arial" w:hAnsi="Arial" w:cs="Arial"/>
                <w:sz w:val="16"/>
                <w:szCs w:val="16"/>
              </w:rPr>
              <w:tab/>
              <w:t>efekt ekologiczny działania - zwiększanie terenów zielonych w miastach strefy podkarpackiej</w:t>
            </w:r>
          </w:p>
          <w:p w14:paraId="414720EE"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Gmina miejska Jarosław</w:t>
            </w:r>
          </w:p>
          <w:p w14:paraId="60C714B7"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Powierzchnia zieleni miejskiej na osobę [m</w:t>
            </w:r>
            <w:r w:rsidRPr="002D6847">
              <w:rPr>
                <w:rFonts w:ascii="Arial" w:hAnsi="Arial" w:cs="Arial"/>
                <w:sz w:val="16"/>
                <w:szCs w:val="16"/>
                <w:vertAlign w:val="superscript"/>
              </w:rPr>
              <w:t>2</w:t>
            </w:r>
            <w:r w:rsidRPr="002D6847">
              <w:rPr>
                <w:rFonts w:ascii="Arial" w:hAnsi="Arial" w:cs="Arial"/>
                <w:sz w:val="16"/>
                <w:szCs w:val="16"/>
              </w:rPr>
              <w:t>/os] 19,9</w:t>
            </w:r>
          </w:p>
          <w:p w14:paraId="50728A8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Roczny wzrost powierzchni zielonej w latach 2024-2026 [ha] 1,0</w:t>
            </w:r>
          </w:p>
          <w:p w14:paraId="5539DD1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Roczny koszt działania [tys. PLN] 1500</w:t>
            </w:r>
          </w:p>
          <w:p w14:paraId="27E2EEEE"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Roczny koszt działania w latach 2024-2026 [tys. PLN] 4500</w:t>
            </w:r>
          </w:p>
          <w:p w14:paraId="47F4EFCF"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Roczne obniżenie emisji - Pył całkowity [Mg] 2,0</w:t>
            </w:r>
          </w:p>
          <w:p w14:paraId="1AA0BFC1"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Roczne obniżenie emisji – PM10 [kg] 20,0</w:t>
            </w:r>
          </w:p>
          <w:p w14:paraId="23E903A4"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Roczne obniżenie emisji - PM2,5 [kg] 10,0</w:t>
            </w:r>
          </w:p>
          <w:p w14:paraId="3D3D6AB8" w14:textId="77777777" w:rsidR="005B51E5"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Efekt nie możliwy do osiągniecia ze względu na brak wystarczających środków finansowych (środków budżetowych Gminy jak i ograniczona możliwość pozyskania środków zewnętrznych) oraz brak możliwości pozyskania dodatkowych </w:t>
            </w:r>
            <w:r w:rsidR="005B51E5">
              <w:rPr>
                <w:rFonts w:ascii="Arial" w:hAnsi="Arial" w:cs="Arial"/>
                <w:sz w:val="16"/>
                <w:szCs w:val="16"/>
              </w:rPr>
              <w:t xml:space="preserve"> </w:t>
            </w:r>
          </w:p>
          <w:p w14:paraId="7833DAE6" w14:textId="77777777" w:rsidR="005B51E5" w:rsidRDefault="005B51E5" w:rsidP="002D6847">
            <w:pPr>
              <w:spacing w:after="0" w:line="240" w:lineRule="auto"/>
              <w:jc w:val="both"/>
              <w:rPr>
                <w:rFonts w:ascii="Arial" w:hAnsi="Arial" w:cs="Arial"/>
                <w:sz w:val="16"/>
                <w:szCs w:val="16"/>
              </w:rPr>
            </w:pPr>
          </w:p>
          <w:p w14:paraId="7861A363"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terenów z przeznaczeniem do zagospodarowania zielenią).</w:t>
            </w:r>
          </w:p>
        </w:tc>
        <w:tc>
          <w:tcPr>
            <w:tcW w:w="2182" w:type="dxa"/>
          </w:tcPr>
          <w:p w14:paraId="54C5F44A"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939A74E"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43D42ECE"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xml:space="preserve">– </w:t>
            </w:r>
            <w:r w:rsidR="00F639D0" w:rsidRPr="002D6847">
              <w:rPr>
                <w:rFonts w:ascii="Arial" w:hAnsi="Arial" w:cs="Arial"/>
                <w:sz w:val="16"/>
                <w:szCs w:val="16"/>
              </w:rPr>
              <w:br/>
            </w:r>
            <w:r w:rsidRPr="002D6847">
              <w:rPr>
                <w:rFonts w:ascii="Arial" w:hAnsi="Arial" w:cs="Arial"/>
                <w:sz w:val="16"/>
                <w:szCs w:val="16"/>
              </w:rPr>
              <w:t>w gminach z małym udziałem zieleni miejskiej i występującymi ponadnormatywnymi stężeniami zanieczyszczeń w powietrzu działanie dotyczące zwiększania terenów zielonych jest niezbędne do realizacji. NFOŚiGW dofinansowuje takie działania.</w:t>
            </w:r>
          </w:p>
        </w:tc>
      </w:tr>
      <w:tr w:rsidR="003B5B39" w:rsidRPr="002D6847" w14:paraId="7C2AE0E8" w14:textId="77777777" w:rsidTr="00524A97">
        <w:tc>
          <w:tcPr>
            <w:tcW w:w="1776" w:type="dxa"/>
          </w:tcPr>
          <w:p w14:paraId="32E65D80"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Jarosławski</w:t>
            </w:r>
          </w:p>
        </w:tc>
        <w:tc>
          <w:tcPr>
            <w:tcW w:w="2166" w:type="dxa"/>
          </w:tcPr>
          <w:p w14:paraId="4A9DCC3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22B15113" w14:textId="77777777" w:rsidR="003B5B39" w:rsidRPr="002D6847" w:rsidRDefault="003B5B39" w:rsidP="002D6847">
            <w:pPr>
              <w:spacing w:after="0" w:line="240" w:lineRule="auto"/>
              <w:jc w:val="center"/>
              <w:rPr>
                <w:rFonts w:ascii="Arial" w:hAnsi="Arial" w:cs="Arial"/>
                <w:sz w:val="16"/>
                <w:szCs w:val="16"/>
              </w:rPr>
            </w:pPr>
            <w:r w:rsidRPr="002D6847">
              <w:rPr>
                <w:rFonts w:ascii="Arial" w:hAnsi="Arial" w:cs="Arial"/>
                <w:sz w:val="16"/>
                <w:szCs w:val="16"/>
              </w:rPr>
              <w:t>Opinia pozytywna bez uwag</w:t>
            </w:r>
          </w:p>
        </w:tc>
        <w:tc>
          <w:tcPr>
            <w:tcW w:w="2182" w:type="dxa"/>
          </w:tcPr>
          <w:p w14:paraId="0780049F"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53DFC83"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460D02A2"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26160A" w:rsidRPr="002D6847" w14:paraId="053FE71E" w14:textId="77777777" w:rsidTr="00524A97">
        <w:tc>
          <w:tcPr>
            <w:tcW w:w="1776" w:type="dxa"/>
          </w:tcPr>
          <w:p w14:paraId="14031F3E" w14:textId="77777777" w:rsidR="0026160A" w:rsidRDefault="0026160A" w:rsidP="002D6847">
            <w:pPr>
              <w:spacing w:after="0" w:line="240" w:lineRule="auto"/>
              <w:jc w:val="center"/>
              <w:rPr>
                <w:rFonts w:ascii="Arial" w:hAnsi="Arial" w:cs="Arial"/>
                <w:b/>
                <w:sz w:val="16"/>
                <w:szCs w:val="16"/>
              </w:rPr>
            </w:pPr>
            <w:r w:rsidRPr="002D6847">
              <w:rPr>
                <w:rFonts w:ascii="Arial" w:hAnsi="Arial" w:cs="Arial"/>
                <w:b/>
                <w:sz w:val="16"/>
                <w:szCs w:val="16"/>
              </w:rPr>
              <w:t xml:space="preserve">Burmistrz </w:t>
            </w:r>
          </w:p>
          <w:p w14:paraId="56D243D8" w14:textId="77777777" w:rsidR="0026160A" w:rsidRPr="002D6847" w:rsidRDefault="0026160A" w:rsidP="002D6847">
            <w:pPr>
              <w:spacing w:after="0" w:line="240" w:lineRule="auto"/>
              <w:jc w:val="center"/>
              <w:rPr>
                <w:rFonts w:ascii="Arial" w:hAnsi="Arial" w:cs="Arial"/>
                <w:b/>
                <w:sz w:val="16"/>
                <w:szCs w:val="16"/>
              </w:rPr>
            </w:pPr>
            <w:r>
              <w:rPr>
                <w:rFonts w:ascii="Arial" w:hAnsi="Arial" w:cs="Arial"/>
                <w:b/>
                <w:sz w:val="16"/>
                <w:szCs w:val="16"/>
              </w:rPr>
              <w:t xml:space="preserve">Miasta </w:t>
            </w:r>
            <w:r w:rsidRPr="002D6847">
              <w:rPr>
                <w:rFonts w:ascii="Arial" w:hAnsi="Arial" w:cs="Arial"/>
                <w:b/>
                <w:sz w:val="16"/>
                <w:szCs w:val="16"/>
              </w:rPr>
              <w:t>J</w:t>
            </w:r>
            <w:r>
              <w:rPr>
                <w:rFonts w:ascii="Arial" w:hAnsi="Arial" w:cs="Arial"/>
                <w:b/>
                <w:sz w:val="16"/>
                <w:szCs w:val="16"/>
              </w:rPr>
              <w:t>asła</w:t>
            </w:r>
          </w:p>
        </w:tc>
        <w:tc>
          <w:tcPr>
            <w:tcW w:w="2166" w:type="dxa"/>
          </w:tcPr>
          <w:p w14:paraId="5B81A9C2" w14:textId="77777777" w:rsidR="0026160A" w:rsidRPr="002D6847" w:rsidRDefault="0026160A" w:rsidP="002D6847">
            <w:pPr>
              <w:autoSpaceDE w:val="0"/>
              <w:autoSpaceDN w:val="0"/>
              <w:adjustRightInd w:val="0"/>
              <w:spacing w:after="0" w:line="240" w:lineRule="auto"/>
              <w:jc w:val="center"/>
              <w:rPr>
                <w:rFonts w:ascii="Arial" w:hAnsi="Arial" w:cs="Arial"/>
                <w:sz w:val="16"/>
                <w:szCs w:val="16"/>
              </w:rPr>
            </w:pPr>
          </w:p>
        </w:tc>
        <w:tc>
          <w:tcPr>
            <w:tcW w:w="3738" w:type="dxa"/>
          </w:tcPr>
          <w:p w14:paraId="185A4DB9" w14:textId="77777777" w:rsidR="0026160A" w:rsidRPr="002D6847" w:rsidRDefault="0026160A" w:rsidP="002D6847">
            <w:pPr>
              <w:spacing w:after="0" w:line="240" w:lineRule="auto"/>
              <w:jc w:val="center"/>
              <w:rPr>
                <w:rFonts w:ascii="Arial" w:hAnsi="Arial" w:cs="Arial"/>
                <w:sz w:val="16"/>
                <w:szCs w:val="16"/>
              </w:rPr>
            </w:pPr>
            <w:r w:rsidRPr="002D6847">
              <w:rPr>
                <w:rFonts w:ascii="Arial" w:hAnsi="Arial" w:cs="Arial"/>
                <w:sz w:val="16"/>
                <w:szCs w:val="16"/>
              </w:rPr>
              <w:t>Opinia wpłynęła po terminie</w:t>
            </w:r>
          </w:p>
        </w:tc>
        <w:tc>
          <w:tcPr>
            <w:tcW w:w="2182" w:type="dxa"/>
          </w:tcPr>
          <w:p w14:paraId="5B64684E" w14:textId="77777777" w:rsidR="0026160A" w:rsidRPr="002D6847" w:rsidRDefault="0026160A" w:rsidP="002D6847">
            <w:pPr>
              <w:spacing w:after="0" w:line="240" w:lineRule="auto"/>
              <w:jc w:val="center"/>
              <w:rPr>
                <w:rFonts w:ascii="Arial" w:hAnsi="Arial" w:cs="Arial"/>
                <w:sz w:val="16"/>
                <w:szCs w:val="16"/>
              </w:rPr>
            </w:pPr>
          </w:p>
        </w:tc>
        <w:tc>
          <w:tcPr>
            <w:tcW w:w="2158" w:type="dxa"/>
          </w:tcPr>
          <w:p w14:paraId="360257B8" w14:textId="77777777" w:rsidR="0026160A" w:rsidRPr="002D6847" w:rsidRDefault="0026160A" w:rsidP="002D6847">
            <w:pPr>
              <w:spacing w:after="0" w:line="240" w:lineRule="auto"/>
              <w:jc w:val="center"/>
              <w:rPr>
                <w:rFonts w:ascii="Arial" w:hAnsi="Arial" w:cs="Arial"/>
                <w:sz w:val="16"/>
                <w:szCs w:val="16"/>
              </w:rPr>
            </w:pPr>
          </w:p>
        </w:tc>
        <w:tc>
          <w:tcPr>
            <w:tcW w:w="2405" w:type="dxa"/>
          </w:tcPr>
          <w:p w14:paraId="12EC1074" w14:textId="77777777" w:rsidR="0026160A" w:rsidRPr="002D6847" w:rsidRDefault="0026160A" w:rsidP="002D6847">
            <w:pPr>
              <w:spacing w:after="0" w:line="240" w:lineRule="auto"/>
              <w:jc w:val="center"/>
              <w:rPr>
                <w:rFonts w:ascii="Arial" w:hAnsi="Arial" w:cs="Arial"/>
                <w:b/>
                <w:sz w:val="16"/>
                <w:szCs w:val="16"/>
              </w:rPr>
            </w:pPr>
            <w:r>
              <w:rPr>
                <w:rFonts w:ascii="Arial" w:hAnsi="Arial" w:cs="Arial"/>
                <w:b/>
                <w:sz w:val="16"/>
                <w:szCs w:val="16"/>
              </w:rPr>
              <w:t>-</w:t>
            </w:r>
          </w:p>
        </w:tc>
      </w:tr>
      <w:tr w:rsidR="003B5B39" w:rsidRPr="002D6847" w14:paraId="00E6FF26" w14:textId="77777777" w:rsidTr="00524A97">
        <w:tc>
          <w:tcPr>
            <w:tcW w:w="1776" w:type="dxa"/>
          </w:tcPr>
          <w:p w14:paraId="7F922D7B"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Jedlicza</w:t>
            </w:r>
          </w:p>
        </w:tc>
        <w:tc>
          <w:tcPr>
            <w:tcW w:w="2166" w:type="dxa"/>
          </w:tcPr>
          <w:p w14:paraId="25E7C1B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47006BD1"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W tabeli 1-45 Efekt rzeczowy oraz koszt działania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dla gmin strefy podkarpackiej, wiersz 47 (strona 170)-proszę o zmianę ilości kotłów do wymiany z 1 na 0. Uwzględniony w projekcie miejscowy ogrzewacz powietrza typu ,,koza" zamontowany i użytkowany jest przez lokatora </w:t>
            </w:r>
            <w:r w:rsidRPr="002D6847">
              <w:rPr>
                <w:rFonts w:ascii="Arial" w:hAnsi="Arial" w:cs="Arial"/>
                <w:sz w:val="16"/>
                <w:szCs w:val="16"/>
              </w:rPr>
              <w:lastRenderedPageBreak/>
              <w:t>zajmującego lokal gminny bezumownie wobec którego toczy się postępowanie eksmisyjne. Ogrzewacz ten nie stanowi zasobu Gminy Jedlicze. W budynku tym stanowiącym własność Gminy Jedlicze znajdują się dwa lokale socjalne. Jeden z nich ogrzewany jest za pomocą instalacji gazowej, w drugim, po skutecznym przeprowadzeniu postępowania eksmisyjnego planowany jest montaż instalacji gazowej.</w:t>
            </w:r>
          </w:p>
        </w:tc>
        <w:tc>
          <w:tcPr>
            <w:tcW w:w="2182" w:type="dxa"/>
          </w:tcPr>
          <w:p w14:paraId="763509F0"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BCB344C"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6DA2280A"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 </w:t>
            </w:r>
            <w:r w:rsidRPr="002D6847">
              <w:rPr>
                <w:rFonts w:ascii="Arial" w:hAnsi="Arial" w:cs="Arial"/>
                <w:sz w:val="16"/>
                <w:szCs w:val="16"/>
              </w:rPr>
              <w:t xml:space="preserve">likwidacja miejscowego ogrzewacza powietrza typu ,,koza" po eksmisji lokatora oraz montaż ogrzewania gazowego będzie wypełnieniem działania </w:t>
            </w:r>
            <w:proofErr w:type="spellStart"/>
            <w:r w:rsidRPr="002D6847">
              <w:rPr>
                <w:rFonts w:ascii="Arial" w:hAnsi="Arial" w:cs="Arial"/>
                <w:sz w:val="16"/>
                <w:szCs w:val="16"/>
              </w:rPr>
              <w:t>PsOeUa</w:t>
            </w:r>
            <w:proofErr w:type="spellEnd"/>
          </w:p>
        </w:tc>
      </w:tr>
      <w:tr w:rsidR="003B5B39" w:rsidRPr="002D6847" w14:paraId="65DB749B" w14:textId="77777777" w:rsidTr="00524A97">
        <w:tc>
          <w:tcPr>
            <w:tcW w:w="1776" w:type="dxa"/>
          </w:tcPr>
          <w:p w14:paraId="38D6FD7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Jedlicza</w:t>
            </w:r>
          </w:p>
        </w:tc>
        <w:tc>
          <w:tcPr>
            <w:tcW w:w="2166" w:type="dxa"/>
          </w:tcPr>
          <w:p w14:paraId="2AC79674"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45E3B09D" w14:textId="77777777" w:rsidR="003B5B39" w:rsidRDefault="003B5B39" w:rsidP="002D6847">
            <w:pPr>
              <w:spacing w:after="0" w:line="240" w:lineRule="auto"/>
              <w:jc w:val="both"/>
              <w:rPr>
                <w:rFonts w:ascii="Arial" w:hAnsi="Arial" w:cs="Arial"/>
                <w:sz w:val="16"/>
                <w:szCs w:val="16"/>
              </w:rPr>
            </w:pPr>
            <w:r w:rsidRPr="002D6847">
              <w:rPr>
                <w:rFonts w:ascii="Arial" w:hAnsi="Arial" w:cs="Arial"/>
                <w:sz w:val="16"/>
                <w:szCs w:val="16"/>
              </w:rPr>
              <w:t>Wykreślenie zapisów dotyczących zakazu używania spalinowego sprzętu ogrodniczego (w tym spalinowych dmuchaw do liści) oraz grilli. Wątpliwa jest możliwość skutecznego egzekwowania ww. zakazów.</w:t>
            </w:r>
          </w:p>
          <w:p w14:paraId="4AFB5405" w14:textId="77777777" w:rsidR="005B51E5" w:rsidRDefault="005B51E5" w:rsidP="002D6847">
            <w:pPr>
              <w:spacing w:after="0" w:line="240" w:lineRule="auto"/>
              <w:jc w:val="both"/>
              <w:rPr>
                <w:rFonts w:ascii="Arial" w:hAnsi="Arial" w:cs="Arial"/>
                <w:sz w:val="16"/>
                <w:szCs w:val="16"/>
              </w:rPr>
            </w:pPr>
          </w:p>
          <w:p w14:paraId="26D32D9E" w14:textId="77777777" w:rsidR="005B51E5" w:rsidRPr="002D6847" w:rsidRDefault="005B51E5" w:rsidP="002D6847">
            <w:pPr>
              <w:spacing w:after="0" w:line="240" w:lineRule="auto"/>
              <w:jc w:val="both"/>
              <w:rPr>
                <w:rFonts w:ascii="Arial" w:hAnsi="Arial" w:cs="Arial"/>
                <w:sz w:val="16"/>
                <w:szCs w:val="16"/>
              </w:rPr>
            </w:pPr>
          </w:p>
        </w:tc>
        <w:tc>
          <w:tcPr>
            <w:tcW w:w="2182" w:type="dxa"/>
          </w:tcPr>
          <w:p w14:paraId="0E89CC29"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769F87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76ECB13" w14:textId="77777777" w:rsidR="003B5B39" w:rsidRPr="004C3D99" w:rsidRDefault="005B51E5" w:rsidP="002D6847">
            <w:pPr>
              <w:spacing w:after="0" w:line="240" w:lineRule="auto"/>
              <w:jc w:val="both"/>
              <w:rPr>
                <w:rFonts w:ascii="Arial" w:hAnsi="Arial" w:cs="Arial"/>
                <w:sz w:val="16"/>
                <w:szCs w:val="16"/>
              </w:rPr>
            </w:pPr>
            <w:r w:rsidRPr="004C3D99">
              <w:rPr>
                <w:rFonts w:ascii="Arial" w:hAnsi="Arial" w:cs="Arial"/>
                <w:b/>
                <w:sz w:val="16"/>
                <w:szCs w:val="16"/>
              </w:rPr>
              <w:t>U</w:t>
            </w:r>
            <w:r w:rsidR="003B5B39" w:rsidRPr="004C3D99">
              <w:rPr>
                <w:rFonts w:ascii="Arial" w:hAnsi="Arial" w:cs="Arial"/>
                <w:b/>
                <w:sz w:val="16"/>
                <w:szCs w:val="16"/>
              </w:rPr>
              <w:t xml:space="preserve">względniono – </w:t>
            </w:r>
            <w:r w:rsidRPr="004C3D99">
              <w:rPr>
                <w:rFonts w:ascii="Arial" w:hAnsi="Arial" w:cs="Arial"/>
                <w:sz w:val="16"/>
                <w:szCs w:val="16"/>
              </w:rPr>
              <w:t>usunięto zapis</w:t>
            </w:r>
            <w:r w:rsidR="004C3D99" w:rsidRPr="004C3D99">
              <w:rPr>
                <w:rFonts w:ascii="Arial" w:hAnsi="Arial" w:cs="Arial"/>
                <w:sz w:val="16"/>
                <w:szCs w:val="16"/>
              </w:rPr>
              <w:t>.</w:t>
            </w:r>
          </w:p>
          <w:p w14:paraId="10714E74" w14:textId="77777777" w:rsidR="005B51E5" w:rsidRPr="003A5B8C" w:rsidRDefault="005B51E5" w:rsidP="002D6847">
            <w:pPr>
              <w:spacing w:after="0" w:line="240" w:lineRule="auto"/>
              <w:jc w:val="both"/>
              <w:rPr>
                <w:rFonts w:ascii="Arial" w:hAnsi="Arial" w:cs="Arial"/>
                <w:b/>
                <w:color w:val="FF0000"/>
                <w:sz w:val="16"/>
                <w:szCs w:val="16"/>
              </w:rPr>
            </w:pPr>
          </w:p>
        </w:tc>
      </w:tr>
      <w:tr w:rsidR="003B5B39" w:rsidRPr="002D6847" w14:paraId="73BFF3C3" w14:textId="77777777" w:rsidTr="00524A97">
        <w:tc>
          <w:tcPr>
            <w:tcW w:w="1776" w:type="dxa"/>
          </w:tcPr>
          <w:p w14:paraId="2F154E8D"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Burmistrz Kołaczyc</w:t>
            </w:r>
          </w:p>
        </w:tc>
        <w:tc>
          <w:tcPr>
            <w:tcW w:w="2166" w:type="dxa"/>
          </w:tcPr>
          <w:p w14:paraId="5F7354C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66895E04"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Burmistrz Kołaczyc wyjaśnia, że nie jesteśmy w posiadaniu 6 kotłów wymagających wymiany, jak to zapisano w ww. dokumencie na str. 169 poz. 32.</w:t>
            </w:r>
          </w:p>
          <w:p w14:paraId="3EE8B0F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Gminy Kołaczyce jest właścicielem 6 lokali mieszkalnych, ale 5 z nich wyposażonych jest w piece gazowe, a tylko w jednym jest piec kaflowy. W tych lokalach nie ma innych źródeł ciepła.</w:t>
            </w:r>
          </w:p>
          <w:p w14:paraId="7FD9FB0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W związku z powyższym prosimy o wniesienie poprawek do ww. dokument</w:t>
            </w:r>
          </w:p>
        </w:tc>
        <w:tc>
          <w:tcPr>
            <w:tcW w:w="2182" w:type="dxa"/>
          </w:tcPr>
          <w:p w14:paraId="6880FD3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377ED237"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7535A68"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zmieniono liczbę źródeł ciepła do wymian</w:t>
            </w:r>
            <w:r w:rsidRPr="002D6847">
              <w:rPr>
                <w:rFonts w:ascii="Arial" w:hAnsi="Arial" w:cs="Arial"/>
                <w:b/>
                <w:sz w:val="16"/>
                <w:szCs w:val="16"/>
              </w:rPr>
              <w:t>y</w:t>
            </w:r>
          </w:p>
        </w:tc>
      </w:tr>
      <w:tr w:rsidR="003B5B39" w:rsidRPr="002D6847" w14:paraId="3A4585BA" w14:textId="77777777" w:rsidTr="00524A97">
        <w:tc>
          <w:tcPr>
            <w:tcW w:w="1776" w:type="dxa"/>
          </w:tcPr>
          <w:p w14:paraId="25F77195"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Wójt Gminy Korczyna</w:t>
            </w:r>
          </w:p>
        </w:tc>
        <w:tc>
          <w:tcPr>
            <w:tcW w:w="2166" w:type="dxa"/>
          </w:tcPr>
          <w:p w14:paraId="20CD30C8"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p>
        </w:tc>
        <w:tc>
          <w:tcPr>
            <w:tcW w:w="3738" w:type="dxa"/>
          </w:tcPr>
          <w:p w14:paraId="7AD51F5A" w14:textId="77777777" w:rsidR="003B5B39" w:rsidRDefault="003B5B39" w:rsidP="002D6847">
            <w:pPr>
              <w:spacing w:after="0" w:line="240" w:lineRule="auto"/>
              <w:jc w:val="both"/>
              <w:rPr>
                <w:rFonts w:ascii="Arial" w:hAnsi="Arial" w:cs="Arial"/>
                <w:sz w:val="16"/>
                <w:szCs w:val="16"/>
              </w:rPr>
            </w:pPr>
            <w:r w:rsidRPr="002D6847">
              <w:rPr>
                <w:rFonts w:ascii="Arial" w:hAnsi="Arial" w:cs="Arial"/>
                <w:sz w:val="16"/>
                <w:szCs w:val="16"/>
              </w:rPr>
              <w:t>Wójt Gminy Korczyna zwraca uwagę na okoliczność, że specyfika pracy gminy wiejskiej, w której nie ma instytucji Straży Miejskiej/Gminnej powoduje, ze nie ma możliwości realizacji reakcji na zgłoszenie mieszkańców dot. nieprawidłowości w korzystaniu z kotłów na paliwo stale lub dotyczące spalania odpadów w terminie 24 godzin od zgłoszenia (strona 189 załącznika do projektu uchwały)</w:t>
            </w:r>
          </w:p>
          <w:p w14:paraId="5D20B076" w14:textId="77777777" w:rsidR="005B51E5" w:rsidRPr="002D6847" w:rsidRDefault="005B51E5" w:rsidP="002D6847">
            <w:pPr>
              <w:spacing w:after="0" w:line="240" w:lineRule="auto"/>
              <w:jc w:val="both"/>
              <w:rPr>
                <w:rFonts w:ascii="Arial" w:hAnsi="Arial" w:cs="Arial"/>
                <w:sz w:val="16"/>
                <w:szCs w:val="16"/>
              </w:rPr>
            </w:pPr>
          </w:p>
        </w:tc>
        <w:tc>
          <w:tcPr>
            <w:tcW w:w="2182" w:type="dxa"/>
          </w:tcPr>
          <w:p w14:paraId="4A1E86F1"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102BB0D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72C8B36" w14:textId="77777777" w:rsidR="00C00F66" w:rsidRPr="002D6847" w:rsidRDefault="003B5B39" w:rsidP="002D6847">
            <w:pPr>
              <w:spacing w:after="0" w:line="240" w:lineRule="auto"/>
              <w:jc w:val="both"/>
              <w:rPr>
                <w:rFonts w:ascii="Arial" w:hAnsi="Arial" w:cs="Arial"/>
                <w:sz w:val="16"/>
                <w:szCs w:val="16"/>
              </w:rPr>
            </w:pPr>
            <w:r w:rsidRPr="002D6847">
              <w:rPr>
                <w:rFonts w:ascii="Arial" w:hAnsi="Arial" w:cs="Arial"/>
                <w:b/>
                <w:sz w:val="16"/>
                <w:szCs w:val="16"/>
              </w:rPr>
              <w:t xml:space="preserve">Wyjaśnienie – </w:t>
            </w:r>
            <w:r w:rsidRPr="002D6847">
              <w:rPr>
                <w:rFonts w:ascii="Arial" w:hAnsi="Arial" w:cs="Arial"/>
                <w:sz w:val="16"/>
                <w:szCs w:val="16"/>
              </w:rPr>
              <w:t xml:space="preserve">w cytowanym opisie użyto słowa „powinien”, a nie musi. </w:t>
            </w:r>
          </w:p>
          <w:p w14:paraId="02E585AA" w14:textId="77777777" w:rsidR="003B5B39" w:rsidRPr="002D6847" w:rsidRDefault="00C00F66" w:rsidP="002D6847">
            <w:pPr>
              <w:spacing w:after="0" w:line="240" w:lineRule="auto"/>
              <w:jc w:val="both"/>
              <w:rPr>
                <w:rFonts w:ascii="Arial" w:hAnsi="Arial" w:cs="Arial"/>
                <w:b/>
                <w:sz w:val="16"/>
                <w:szCs w:val="16"/>
              </w:rPr>
            </w:pPr>
            <w:r w:rsidRPr="002D6847">
              <w:rPr>
                <w:rFonts w:ascii="Arial" w:hAnsi="Arial" w:cs="Arial"/>
                <w:sz w:val="16"/>
                <w:szCs w:val="16"/>
              </w:rPr>
              <w:t>Ponadto dodano zapis „</w:t>
            </w:r>
            <w:r w:rsidR="003B5B39" w:rsidRPr="002D6847">
              <w:rPr>
                <w:rFonts w:ascii="Arial" w:hAnsi="Arial" w:cs="Arial"/>
                <w:i/>
                <w:sz w:val="16"/>
                <w:szCs w:val="16"/>
              </w:rPr>
              <w:t>Jeśli możliwości kadrowe gminy nie pozwalają na reakcję w tym czasie, to kontrola powinna odbyć się w najszybszym możliwym terminie</w:t>
            </w:r>
            <w:r w:rsidRPr="002D6847">
              <w:rPr>
                <w:rFonts w:ascii="Arial" w:hAnsi="Arial" w:cs="Arial"/>
                <w:i/>
                <w:sz w:val="16"/>
                <w:szCs w:val="16"/>
              </w:rPr>
              <w:t>”</w:t>
            </w:r>
            <w:r w:rsidR="003B5B39" w:rsidRPr="002D6847">
              <w:rPr>
                <w:rFonts w:ascii="Arial" w:hAnsi="Arial" w:cs="Arial"/>
                <w:sz w:val="16"/>
                <w:szCs w:val="16"/>
              </w:rPr>
              <w:t>.</w:t>
            </w:r>
          </w:p>
        </w:tc>
      </w:tr>
      <w:tr w:rsidR="003B5B39" w:rsidRPr="002D6847" w14:paraId="12EACD7F" w14:textId="77777777" w:rsidTr="00524A97">
        <w:tc>
          <w:tcPr>
            <w:tcW w:w="1776" w:type="dxa"/>
          </w:tcPr>
          <w:p w14:paraId="1828088B"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2DC6A0D" w14:textId="77777777" w:rsidR="003B5B39" w:rsidRPr="002D6847" w:rsidRDefault="003B5B39" w:rsidP="002D6847">
            <w:pPr>
              <w:spacing w:after="0" w:line="240" w:lineRule="auto"/>
              <w:jc w:val="center"/>
              <w:rPr>
                <w:rFonts w:ascii="Arial" w:hAnsi="Arial" w:cs="Arial"/>
                <w:iCs/>
                <w:sz w:val="16"/>
                <w:szCs w:val="16"/>
                <w:lang w:eastAsia="pl-PL"/>
              </w:rPr>
            </w:pPr>
            <w:r w:rsidRPr="002D6847">
              <w:rPr>
                <w:rFonts w:ascii="Arial" w:hAnsi="Arial" w:cs="Arial"/>
                <w:iCs/>
                <w:sz w:val="16"/>
                <w:szCs w:val="16"/>
                <w:lang w:eastAsia="pl-PL"/>
              </w:rPr>
              <w:t>Pkt 1.1. Cel, zakres, horyzont czasowy:</w:t>
            </w:r>
          </w:p>
          <w:p w14:paraId="6CDD5F58" w14:textId="77777777" w:rsidR="003B5B39" w:rsidRPr="002D6847" w:rsidRDefault="003B5B39" w:rsidP="002D6847">
            <w:pPr>
              <w:spacing w:after="0" w:line="240" w:lineRule="auto"/>
              <w:jc w:val="center"/>
              <w:rPr>
                <w:rFonts w:ascii="Arial" w:hAnsi="Arial" w:cs="Arial"/>
                <w:iCs/>
                <w:sz w:val="16"/>
                <w:szCs w:val="16"/>
                <w:lang w:eastAsia="pl-PL"/>
              </w:rPr>
            </w:pPr>
            <w:r w:rsidRPr="002D6847">
              <w:rPr>
                <w:rFonts w:ascii="Arial" w:hAnsi="Arial" w:cs="Arial"/>
                <w:iCs/>
                <w:sz w:val="16"/>
                <w:szCs w:val="16"/>
                <w:lang w:eastAsia="pl-PL"/>
              </w:rPr>
              <w:t>- wiersz 6</w:t>
            </w:r>
          </w:p>
          <w:p w14:paraId="039F9F05" w14:textId="77777777" w:rsidR="003B5B39" w:rsidRPr="002D6847" w:rsidRDefault="003B5B39" w:rsidP="002D6847">
            <w:pPr>
              <w:spacing w:after="0" w:line="240" w:lineRule="auto"/>
              <w:jc w:val="center"/>
              <w:rPr>
                <w:rFonts w:ascii="Arial" w:hAnsi="Arial" w:cs="Arial"/>
                <w:iCs/>
                <w:sz w:val="16"/>
                <w:szCs w:val="16"/>
                <w:lang w:eastAsia="pl-PL"/>
              </w:rPr>
            </w:pPr>
            <w:r w:rsidRPr="002D6847">
              <w:rPr>
                <w:rFonts w:ascii="Arial" w:hAnsi="Arial" w:cs="Arial"/>
                <w:iCs/>
                <w:sz w:val="16"/>
                <w:szCs w:val="16"/>
                <w:lang w:eastAsia="pl-PL"/>
              </w:rPr>
              <w:t>- wiersz 10</w:t>
            </w:r>
          </w:p>
          <w:p w14:paraId="1DA43399"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iCs/>
                <w:sz w:val="16"/>
                <w:szCs w:val="16"/>
                <w:lang w:eastAsia="pl-PL"/>
              </w:rPr>
              <w:t>- ostatni wiersz „…zrealizowania działania. których wdrożenie Opracowany…”, str. 7</w:t>
            </w:r>
          </w:p>
        </w:tc>
        <w:tc>
          <w:tcPr>
            <w:tcW w:w="3738" w:type="dxa"/>
          </w:tcPr>
          <w:p w14:paraId="3F5C3193"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Zastosować odstęp pomiędzy „Aktualizacji Programu...”</w:t>
            </w:r>
          </w:p>
          <w:p w14:paraId="4EE6A8B2"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Usunąć odstęp pomiędzy PM a 2,5</w:t>
            </w:r>
          </w:p>
          <w:p w14:paraId="01E29BC5"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Winno być „…</w:t>
            </w:r>
            <w:r w:rsidRPr="002D6847">
              <w:rPr>
                <w:rFonts w:ascii="Arial" w:hAnsi="Arial" w:cs="Arial"/>
                <w:iCs/>
                <w:sz w:val="16"/>
                <w:szCs w:val="16"/>
                <w:lang w:eastAsia="pl-PL"/>
              </w:rPr>
              <w:t>zrealizowania działania</w:t>
            </w:r>
            <w:r w:rsidRPr="002D6847">
              <w:rPr>
                <w:rFonts w:ascii="Arial" w:hAnsi="Arial" w:cs="Arial"/>
                <w:b/>
                <w:bCs/>
                <w:iCs/>
                <w:sz w:val="16"/>
                <w:szCs w:val="16"/>
                <w:lang w:eastAsia="pl-PL"/>
              </w:rPr>
              <w:t>,</w:t>
            </w:r>
            <w:r w:rsidRPr="002D6847">
              <w:rPr>
                <w:rFonts w:ascii="Arial" w:hAnsi="Arial" w:cs="Arial"/>
                <w:iCs/>
                <w:sz w:val="16"/>
                <w:szCs w:val="16"/>
                <w:lang w:eastAsia="pl-PL"/>
              </w:rPr>
              <w:t xml:space="preserve"> których wdrożenie </w:t>
            </w:r>
            <w:r w:rsidRPr="002D6847">
              <w:rPr>
                <w:rFonts w:ascii="Arial" w:hAnsi="Arial" w:cs="Arial"/>
                <w:b/>
                <w:bCs/>
                <w:iCs/>
                <w:sz w:val="16"/>
                <w:szCs w:val="16"/>
                <w:lang w:eastAsia="pl-PL"/>
              </w:rPr>
              <w:t>o</w:t>
            </w:r>
            <w:r w:rsidRPr="002D6847">
              <w:rPr>
                <w:rFonts w:ascii="Arial" w:hAnsi="Arial" w:cs="Arial"/>
                <w:iCs/>
                <w:sz w:val="16"/>
                <w:szCs w:val="16"/>
                <w:lang w:eastAsia="pl-PL"/>
              </w:rPr>
              <w:t>pracowany…”</w:t>
            </w:r>
          </w:p>
        </w:tc>
        <w:tc>
          <w:tcPr>
            <w:tcW w:w="2182" w:type="dxa"/>
          </w:tcPr>
          <w:p w14:paraId="6D7E85A4"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29D9E3CF"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7055717"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omyłki pisarskie poprawiono</w:t>
            </w:r>
          </w:p>
        </w:tc>
      </w:tr>
      <w:tr w:rsidR="003B5B39" w:rsidRPr="002D6847" w14:paraId="50C2764A" w14:textId="77777777" w:rsidTr="00524A97">
        <w:tc>
          <w:tcPr>
            <w:tcW w:w="1776" w:type="dxa"/>
          </w:tcPr>
          <w:p w14:paraId="54DA4732"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4EA1CA2" w14:textId="77777777" w:rsidR="003B5B39" w:rsidRPr="002D6847" w:rsidRDefault="003B5B39" w:rsidP="002D6847">
            <w:pPr>
              <w:spacing w:after="0" w:line="240" w:lineRule="auto"/>
              <w:jc w:val="center"/>
              <w:rPr>
                <w:rFonts w:ascii="Arial" w:hAnsi="Arial" w:cs="Arial"/>
                <w:i/>
                <w:sz w:val="16"/>
                <w:szCs w:val="16"/>
                <w:lang w:eastAsia="pl-PL"/>
              </w:rPr>
            </w:pPr>
            <w:r w:rsidRPr="002D6847">
              <w:rPr>
                <w:rFonts w:ascii="Arial" w:hAnsi="Arial" w:cs="Arial"/>
                <w:i/>
                <w:sz w:val="16"/>
                <w:szCs w:val="16"/>
                <w:lang w:eastAsia="pl-PL"/>
              </w:rPr>
              <w:t>-rozporządzenie Ministra Środowiska z dnia 24 sierpnia 2012 r. w sprawie poziomów niektórych substancji w powietrzu (Dz.U. z 2021 r., poz. 845)</w:t>
            </w:r>
          </w:p>
          <w:p w14:paraId="34595A07"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i/>
                <w:sz w:val="16"/>
                <w:szCs w:val="16"/>
                <w:lang w:eastAsia="pl-PL"/>
              </w:rPr>
              <w:t xml:space="preserve">-ustawa z dnia 27 kwietnia 2001 r. Prawo ochrony środowiska (Dz.U. z 2022 </w:t>
            </w:r>
            <w:r w:rsidRPr="002D6847">
              <w:rPr>
                <w:rFonts w:ascii="Arial" w:hAnsi="Arial" w:cs="Arial"/>
                <w:i/>
                <w:sz w:val="16"/>
                <w:szCs w:val="16"/>
                <w:lang w:eastAsia="pl-PL"/>
              </w:rPr>
              <w:lastRenderedPageBreak/>
              <w:t xml:space="preserve">r., poz. 2556 z </w:t>
            </w:r>
            <w:proofErr w:type="spellStart"/>
            <w:r w:rsidRPr="002D6847">
              <w:rPr>
                <w:rFonts w:ascii="Arial" w:hAnsi="Arial" w:cs="Arial"/>
                <w:i/>
                <w:sz w:val="16"/>
                <w:szCs w:val="16"/>
                <w:lang w:eastAsia="pl-PL"/>
              </w:rPr>
              <w:t>późn</w:t>
            </w:r>
            <w:proofErr w:type="spellEnd"/>
            <w:r w:rsidRPr="002D6847">
              <w:rPr>
                <w:rFonts w:ascii="Arial" w:hAnsi="Arial" w:cs="Arial"/>
                <w:i/>
                <w:sz w:val="16"/>
                <w:szCs w:val="16"/>
                <w:lang w:eastAsia="pl-PL"/>
              </w:rPr>
              <w:t>. zm.), str. 8,10,12….</w:t>
            </w:r>
          </w:p>
        </w:tc>
        <w:tc>
          <w:tcPr>
            <w:tcW w:w="3738" w:type="dxa"/>
          </w:tcPr>
          <w:p w14:paraId="62DF9CF3"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lastRenderedPageBreak/>
              <w:t>Powyższe dzienniki posiadają tekst jednolity, wobec czego zapis powinien być następujący: (</w:t>
            </w:r>
            <w:proofErr w:type="spellStart"/>
            <w:r w:rsidRPr="002D6847">
              <w:rPr>
                <w:rFonts w:ascii="Arial" w:hAnsi="Arial" w:cs="Arial"/>
                <w:sz w:val="16"/>
                <w:szCs w:val="16"/>
                <w:lang w:eastAsia="pl-PL"/>
              </w:rPr>
              <w:t>t.j</w:t>
            </w:r>
            <w:proofErr w:type="spellEnd"/>
            <w:r w:rsidRPr="002D6847">
              <w:rPr>
                <w:rFonts w:ascii="Arial" w:hAnsi="Arial" w:cs="Arial"/>
                <w:sz w:val="16"/>
                <w:szCs w:val="16"/>
                <w:lang w:eastAsia="pl-PL"/>
              </w:rPr>
              <w:t>. Dz.U. z 2021 r. poz. 845) oraz (</w:t>
            </w:r>
            <w:proofErr w:type="spellStart"/>
            <w:r w:rsidRPr="002D6847">
              <w:rPr>
                <w:rFonts w:ascii="Arial" w:hAnsi="Arial" w:cs="Arial"/>
                <w:sz w:val="16"/>
                <w:szCs w:val="16"/>
                <w:lang w:eastAsia="pl-PL"/>
              </w:rPr>
              <w:t>t.j</w:t>
            </w:r>
            <w:proofErr w:type="spellEnd"/>
            <w:r w:rsidRPr="002D6847">
              <w:rPr>
                <w:rFonts w:ascii="Arial" w:hAnsi="Arial" w:cs="Arial"/>
                <w:sz w:val="16"/>
                <w:szCs w:val="16"/>
                <w:lang w:eastAsia="pl-PL"/>
              </w:rPr>
              <w:t xml:space="preserve">. Dz.U. z 2022 r. poz. 2556 z </w:t>
            </w:r>
            <w:proofErr w:type="spellStart"/>
            <w:r w:rsidRPr="002D6847">
              <w:rPr>
                <w:rFonts w:ascii="Arial" w:hAnsi="Arial" w:cs="Arial"/>
                <w:sz w:val="16"/>
                <w:szCs w:val="16"/>
                <w:lang w:eastAsia="pl-PL"/>
              </w:rPr>
              <w:t>późn</w:t>
            </w:r>
            <w:proofErr w:type="spellEnd"/>
            <w:r w:rsidRPr="002D6847">
              <w:rPr>
                <w:rFonts w:ascii="Arial" w:hAnsi="Arial" w:cs="Arial"/>
                <w:sz w:val="16"/>
                <w:szCs w:val="16"/>
                <w:lang w:eastAsia="pl-PL"/>
              </w:rPr>
              <w:t>. zm.)</w:t>
            </w:r>
          </w:p>
        </w:tc>
        <w:tc>
          <w:tcPr>
            <w:tcW w:w="2182" w:type="dxa"/>
          </w:tcPr>
          <w:p w14:paraId="37951163"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CC8C726"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6D8CE1E1"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3396EAA4" w14:textId="77777777" w:rsidTr="00524A97">
        <w:tc>
          <w:tcPr>
            <w:tcW w:w="1776" w:type="dxa"/>
          </w:tcPr>
          <w:p w14:paraId="4F40D0F8"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049D9D01" w14:textId="77777777" w:rsidR="003B5B39" w:rsidRPr="002D6847" w:rsidRDefault="003B5B39" w:rsidP="002D6847">
            <w:pPr>
              <w:spacing w:after="0" w:line="240" w:lineRule="auto"/>
              <w:jc w:val="center"/>
              <w:rPr>
                <w:rFonts w:ascii="Arial" w:hAnsi="Arial" w:cs="Arial"/>
                <w:i/>
                <w:sz w:val="16"/>
                <w:szCs w:val="16"/>
                <w:lang w:eastAsia="pl-PL"/>
              </w:rPr>
            </w:pPr>
            <w:r w:rsidRPr="002D6847">
              <w:rPr>
                <w:rFonts w:ascii="Arial" w:hAnsi="Arial" w:cs="Arial"/>
                <w:i/>
                <w:sz w:val="16"/>
                <w:szCs w:val="16"/>
                <w:lang w:eastAsia="pl-PL"/>
              </w:rPr>
              <w:t>„c. Zgodnie z § 9. ust. 2 wraz z informacją o uchwaleniu planu działań krótkoterminowych, przekazuje się:</w:t>
            </w:r>
          </w:p>
          <w:p w14:paraId="2D9CD9D9" w14:textId="77777777" w:rsidR="003B5B39" w:rsidRPr="002D6847" w:rsidRDefault="003B5B39" w:rsidP="002D6847">
            <w:pPr>
              <w:spacing w:after="0" w:line="240" w:lineRule="auto"/>
              <w:jc w:val="center"/>
              <w:rPr>
                <w:rFonts w:ascii="Arial" w:hAnsi="Arial" w:cs="Arial"/>
                <w:i/>
                <w:sz w:val="16"/>
                <w:szCs w:val="16"/>
                <w:lang w:eastAsia="pl-PL"/>
              </w:rPr>
            </w:pPr>
            <w:r w:rsidRPr="002D6847">
              <w:rPr>
                <w:rFonts w:ascii="Arial" w:hAnsi="Arial" w:cs="Arial"/>
                <w:i/>
                <w:sz w:val="16"/>
                <w:szCs w:val="16"/>
                <w:lang w:eastAsia="pl-PL"/>
              </w:rPr>
              <w:t>d. uchwałę sejmiku województwa w sprawie planu działań krótkoterminowych;</w:t>
            </w:r>
          </w:p>
          <w:p w14:paraId="755E334B"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i/>
                <w:sz w:val="16"/>
                <w:szCs w:val="16"/>
                <w:lang w:eastAsia="pl-PL"/>
              </w:rPr>
              <w:t>e. zestawienie informacji o planie działań krótkoterminowych.”, str. 12</w:t>
            </w:r>
          </w:p>
        </w:tc>
        <w:tc>
          <w:tcPr>
            <w:tcW w:w="3738" w:type="dxa"/>
          </w:tcPr>
          <w:p w14:paraId="39E2BFCE" w14:textId="77777777" w:rsidR="003B5B39" w:rsidRPr="002D6847" w:rsidRDefault="003B5B39" w:rsidP="002D6847">
            <w:pPr>
              <w:spacing w:after="0" w:line="240" w:lineRule="auto"/>
              <w:jc w:val="both"/>
              <w:rPr>
                <w:rFonts w:ascii="Arial" w:hAnsi="Arial" w:cs="Arial"/>
                <w:i/>
                <w:sz w:val="16"/>
                <w:szCs w:val="16"/>
                <w:lang w:eastAsia="pl-PL"/>
              </w:rPr>
            </w:pPr>
            <w:r w:rsidRPr="002D6847">
              <w:rPr>
                <w:rFonts w:ascii="Arial" w:hAnsi="Arial" w:cs="Arial"/>
                <w:sz w:val="16"/>
                <w:szCs w:val="16"/>
                <w:lang w:eastAsia="pl-PL"/>
              </w:rPr>
              <w:t xml:space="preserve">Usunąć numerację c z tekstu i rozpocząć od nowego akapitu </w:t>
            </w:r>
            <w:r w:rsidRPr="002D6847">
              <w:rPr>
                <w:rFonts w:ascii="Arial" w:hAnsi="Arial" w:cs="Arial"/>
                <w:i/>
                <w:sz w:val="16"/>
                <w:szCs w:val="16"/>
                <w:lang w:eastAsia="pl-PL"/>
              </w:rPr>
              <w:t>„Zgodnie z § 9. ust. 2 wraz z informacją o uchwaleniu planu działań krótkoterminowych…”</w:t>
            </w:r>
          </w:p>
          <w:p w14:paraId="4AE5098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 Numerację d i e, zamienić na a, b.</w:t>
            </w:r>
          </w:p>
        </w:tc>
        <w:tc>
          <w:tcPr>
            <w:tcW w:w="2182" w:type="dxa"/>
          </w:tcPr>
          <w:p w14:paraId="4FABECD1"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11A8E72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7B91CEA"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6DAE9E2D" w14:textId="77777777" w:rsidTr="00524A97">
        <w:tc>
          <w:tcPr>
            <w:tcW w:w="1776" w:type="dxa"/>
          </w:tcPr>
          <w:p w14:paraId="3FB460C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05F2A6C4" w14:textId="77777777" w:rsidR="003B5B39" w:rsidRPr="002D6847" w:rsidRDefault="003B5B39" w:rsidP="002D6847">
            <w:pPr>
              <w:autoSpaceDE w:val="0"/>
              <w:autoSpaceDN w:val="0"/>
              <w:adjustRightInd w:val="0"/>
              <w:spacing w:after="0" w:line="240" w:lineRule="auto"/>
              <w:jc w:val="center"/>
              <w:rPr>
                <w:rFonts w:ascii="Arial" w:hAnsi="Arial" w:cs="Arial"/>
                <w:i/>
                <w:sz w:val="16"/>
                <w:szCs w:val="16"/>
                <w:lang w:eastAsia="pl-PL"/>
              </w:rPr>
            </w:pPr>
            <w:r w:rsidRPr="002D6847">
              <w:rPr>
                <w:rFonts w:ascii="Arial" w:hAnsi="Arial" w:cs="Arial"/>
                <w:i/>
                <w:sz w:val="16"/>
                <w:szCs w:val="16"/>
                <w:lang w:eastAsia="pl-PL"/>
              </w:rPr>
              <w:t>Tabela 1-3 Stanowiska pomiarowe pyłu zawieszonego PM10, w strefie podkarpackiej w 2018 r oraz w 2021 r., str. 18</w:t>
            </w:r>
          </w:p>
          <w:p w14:paraId="48F45E35" w14:textId="77777777" w:rsidR="00E4101D" w:rsidRPr="002D6847" w:rsidRDefault="00E4101D" w:rsidP="002D6847">
            <w:pPr>
              <w:autoSpaceDE w:val="0"/>
              <w:autoSpaceDN w:val="0"/>
              <w:adjustRightInd w:val="0"/>
              <w:spacing w:after="0" w:line="240" w:lineRule="auto"/>
              <w:jc w:val="center"/>
              <w:rPr>
                <w:rFonts w:ascii="Arial" w:hAnsi="Arial" w:cs="Arial"/>
                <w:sz w:val="16"/>
                <w:szCs w:val="16"/>
              </w:rPr>
            </w:pPr>
          </w:p>
        </w:tc>
        <w:tc>
          <w:tcPr>
            <w:tcW w:w="3738" w:type="dxa"/>
          </w:tcPr>
          <w:p w14:paraId="61CEE926"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Oznaczyć gwiazdką (*) stanowisko Latoszyn Zdrój, które nie funkcjonowało w 2018 roku.</w:t>
            </w:r>
          </w:p>
        </w:tc>
        <w:tc>
          <w:tcPr>
            <w:tcW w:w="2182" w:type="dxa"/>
          </w:tcPr>
          <w:p w14:paraId="59D34519"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190EB84F"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64C17B93"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0D97A1C3" w14:textId="77777777" w:rsidTr="00524A97">
        <w:tc>
          <w:tcPr>
            <w:tcW w:w="1776" w:type="dxa"/>
          </w:tcPr>
          <w:p w14:paraId="5EF71424"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47CC8337"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„We wspólnym regionie klimatycznym krakowsko-sandomierskim znajduje nizinna część województwa.”, str. 22</w:t>
            </w:r>
          </w:p>
        </w:tc>
        <w:tc>
          <w:tcPr>
            <w:tcW w:w="3738" w:type="dxa"/>
          </w:tcPr>
          <w:p w14:paraId="0BD2C287"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Powinno być:</w:t>
            </w:r>
          </w:p>
          <w:p w14:paraId="2F7D7DF3"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„We wspólnym regionie klimatycznym krakowsko-sandomierskim znajduje </w:t>
            </w:r>
            <w:r w:rsidRPr="002D6847">
              <w:rPr>
                <w:rFonts w:ascii="Arial" w:hAnsi="Arial" w:cs="Arial"/>
                <w:b/>
                <w:bCs/>
                <w:sz w:val="16"/>
                <w:szCs w:val="16"/>
              </w:rPr>
              <w:t xml:space="preserve">się </w:t>
            </w:r>
            <w:r w:rsidRPr="002D6847">
              <w:rPr>
                <w:rFonts w:ascii="Arial" w:hAnsi="Arial" w:cs="Arial"/>
                <w:sz w:val="16"/>
                <w:szCs w:val="16"/>
              </w:rPr>
              <w:t>nizinna część województwa.”</w:t>
            </w:r>
          </w:p>
        </w:tc>
        <w:tc>
          <w:tcPr>
            <w:tcW w:w="2182" w:type="dxa"/>
          </w:tcPr>
          <w:p w14:paraId="7C55A2FF"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7C5B1B07"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4E28C843"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Uwzględniono – zapisy poprawiono</w:t>
            </w:r>
          </w:p>
        </w:tc>
      </w:tr>
      <w:tr w:rsidR="003B5B39" w:rsidRPr="002D6847" w14:paraId="0F214322" w14:textId="77777777" w:rsidTr="00524A97">
        <w:tc>
          <w:tcPr>
            <w:tcW w:w="1776" w:type="dxa"/>
          </w:tcPr>
          <w:p w14:paraId="0D256D24"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6FD8B38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„W okresie letnim, podobnie jak w całym roku, przeważały wiatry z kierunku </w:t>
            </w:r>
            <w:proofErr w:type="spellStart"/>
            <w:r w:rsidRPr="002D6847">
              <w:rPr>
                <w:rFonts w:ascii="Arial" w:hAnsi="Arial" w:cs="Arial"/>
                <w:sz w:val="16"/>
                <w:szCs w:val="16"/>
              </w:rPr>
              <w:t>zachód-południowy-zachód</w:t>
            </w:r>
            <w:proofErr w:type="spellEnd"/>
            <w:r w:rsidRPr="002D6847">
              <w:rPr>
                <w:rFonts w:ascii="Arial" w:hAnsi="Arial" w:cs="Arial"/>
                <w:sz w:val="16"/>
                <w:szCs w:val="16"/>
              </w:rPr>
              <w:t xml:space="preserve"> na stacji w Przemyśle (17 % przypadków). Ponad to od czerwca do sierpnia…”, str. 29</w:t>
            </w:r>
          </w:p>
        </w:tc>
        <w:tc>
          <w:tcPr>
            <w:tcW w:w="3738" w:type="dxa"/>
          </w:tcPr>
          <w:p w14:paraId="676B22E5"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Powinno być:</w:t>
            </w:r>
          </w:p>
          <w:p w14:paraId="14268C87"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„W okresie letnim, podobnie jak w całym roku, przeważały wiatry z kierunku </w:t>
            </w:r>
            <w:proofErr w:type="spellStart"/>
            <w:r w:rsidRPr="002D6847">
              <w:rPr>
                <w:rFonts w:ascii="Arial" w:hAnsi="Arial" w:cs="Arial"/>
                <w:sz w:val="16"/>
                <w:szCs w:val="16"/>
              </w:rPr>
              <w:t>zachód-południowy-zachód</w:t>
            </w:r>
            <w:proofErr w:type="spellEnd"/>
            <w:r w:rsidRPr="002D6847">
              <w:rPr>
                <w:rFonts w:ascii="Arial" w:hAnsi="Arial" w:cs="Arial"/>
                <w:sz w:val="16"/>
                <w:szCs w:val="16"/>
              </w:rPr>
              <w:t xml:space="preserve"> na stacji w </w:t>
            </w:r>
            <w:r w:rsidRPr="002D6847">
              <w:rPr>
                <w:rFonts w:ascii="Arial" w:hAnsi="Arial" w:cs="Arial"/>
                <w:b/>
                <w:bCs/>
                <w:sz w:val="16"/>
                <w:szCs w:val="16"/>
              </w:rPr>
              <w:t>Przemyślu</w:t>
            </w:r>
            <w:r w:rsidRPr="002D6847">
              <w:rPr>
                <w:rFonts w:ascii="Arial" w:hAnsi="Arial" w:cs="Arial"/>
                <w:sz w:val="16"/>
                <w:szCs w:val="16"/>
              </w:rPr>
              <w:t xml:space="preserve"> (17 % przypadków). </w:t>
            </w:r>
            <w:r w:rsidRPr="002D6847">
              <w:rPr>
                <w:rFonts w:ascii="Arial" w:hAnsi="Arial" w:cs="Arial"/>
                <w:b/>
                <w:bCs/>
                <w:sz w:val="16"/>
                <w:szCs w:val="16"/>
              </w:rPr>
              <w:t>Ponadto</w:t>
            </w:r>
            <w:r w:rsidRPr="002D6847">
              <w:rPr>
                <w:rFonts w:ascii="Arial" w:hAnsi="Arial" w:cs="Arial"/>
                <w:sz w:val="16"/>
                <w:szCs w:val="16"/>
              </w:rPr>
              <w:t xml:space="preserve"> od czerwca do sierpnia…”</w:t>
            </w:r>
          </w:p>
        </w:tc>
        <w:tc>
          <w:tcPr>
            <w:tcW w:w="2182" w:type="dxa"/>
          </w:tcPr>
          <w:p w14:paraId="25E9C8A6"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14C34539"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2436909"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Uwzględniono – zapisy poprawiono</w:t>
            </w:r>
          </w:p>
        </w:tc>
      </w:tr>
      <w:tr w:rsidR="003B5B39" w:rsidRPr="002D6847" w14:paraId="0AF80F73" w14:textId="77777777" w:rsidTr="00524A97">
        <w:tc>
          <w:tcPr>
            <w:tcW w:w="1776" w:type="dxa"/>
          </w:tcPr>
          <w:p w14:paraId="0A19200F"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00EF957A"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i/>
                <w:sz w:val="16"/>
                <w:szCs w:val="16"/>
                <w:lang w:eastAsia="pl-PL"/>
              </w:rPr>
              <w:t>Tabela 1-6 Porównanie ilości i wielkości obszarów przekroczeń w 2018 i 2021 roku w strefie podkarpackiej, str. 35</w:t>
            </w:r>
          </w:p>
        </w:tc>
        <w:tc>
          <w:tcPr>
            <w:tcW w:w="3738" w:type="dxa"/>
          </w:tcPr>
          <w:p w14:paraId="02461B60"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xml:space="preserve">Zgodnie z Roczną oceną jakości powietrza w województwie podkarpackim. Raport wojewódzki za 2018 rok - liczba obszarów przekroczeń w 2018 roku dla pyłu zawieszonego PM10 wynosi 39, natomiast dla pyłu zawieszonego PM2,5 - 38. </w:t>
            </w:r>
          </w:p>
          <w:p w14:paraId="5694F23D"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Ponadto łączna powierzchnia obszarów przekroczeń w 2018 r. wynosi dla:</w:t>
            </w:r>
          </w:p>
          <w:p w14:paraId="2B1DF4A0"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pyłu zawieszonego PM10 – 375,7 km</w:t>
            </w:r>
            <w:r w:rsidRPr="002D6847">
              <w:rPr>
                <w:rFonts w:ascii="Arial" w:hAnsi="Arial" w:cs="Arial"/>
                <w:sz w:val="16"/>
                <w:szCs w:val="16"/>
                <w:vertAlign w:val="superscript"/>
                <w:lang w:eastAsia="pl-PL"/>
              </w:rPr>
              <w:t>2</w:t>
            </w:r>
            <w:r w:rsidRPr="002D6847">
              <w:rPr>
                <w:rFonts w:ascii="Arial" w:hAnsi="Arial" w:cs="Arial"/>
                <w:sz w:val="16"/>
                <w:szCs w:val="16"/>
                <w:lang w:eastAsia="pl-PL"/>
              </w:rPr>
              <w:t>,</w:t>
            </w:r>
          </w:p>
          <w:p w14:paraId="373E5CEA"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pyłu zawieszonego PM2,5 – 690,5 km</w:t>
            </w:r>
            <w:r w:rsidRPr="002D6847">
              <w:rPr>
                <w:rFonts w:ascii="Arial" w:hAnsi="Arial" w:cs="Arial"/>
                <w:sz w:val="16"/>
                <w:szCs w:val="16"/>
                <w:vertAlign w:val="superscript"/>
                <w:lang w:eastAsia="pl-PL"/>
              </w:rPr>
              <w:t>2</w:t>
            </w:r>
            <w:r w:rsidRPr="002D6847">
              <w:rPr>
                <w:rFonts w:ascii="Arial" w:hAnsi="Arial" w:cs="Arial"/>
                <w:sz w:val="16"/>
                <w:szCs w:val="16"/>
                <w:lang w:eastAsia="pl-PL"/>
              </w:rPr>
              <w:t>,</w:t>
            </w:r>
          </w:p>
          <w:p w14:paraId="6E7F5F16"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 </w:t>
            </w:r>
            <w:proofErr w:type="spellStart"/>
            <w:r w:rsidRPr="002D6847">
              <w:rPr>
                <w:rFonts w:ascii="Arial" w:hAnsi="Arial" w:cs="Arial"/>
                <w:sz w:val="16"/>
                <w:szCs w:val="16"/>
                <w:lang w:eastAsia="pl-PL"/>
              </w:rPr>
              <w:t>benzo</w:t>
            </w:r>
            <w:proofErr w:type="spellEnd"/>
            <w:r w:rsidRPr="002D6847">
              <w:rPr>
                <w:rFonts w:ascii="Arial" w:hAnsi="Arial" w:cs="Arial"/>
                <w:sz w:val="16"/>
                <w:szCs w:val="16"/>
                <w:lang w:eastAsia="pl-PL"/>
              </w:rPr>
              <w:t>(a)</w:t>
            </w:r>
            <w:proofErr w:type="spellStart"/>
            <w:r w:rsidRPr="002D6847">
              <w:rPr>
                <w:rFonts w:ascii="Arial" w:hAnsi="Arial" w:cs="Arial"/>
                <w:sz w:val="16"/>
                <w:szCs w:val="16"/>
                <w:lang w:eastAsia="pl-PL"/>
              </w:rPr>
              <w:t>pirenu</w:t>
            </w:r>
            <w:proofErr w:type="spellEnd"/>
            <w:r w:rsidRPr="002D6847">
              <w:rPr>
                <w:rFonts w:ascii="Arial" w:hAnsi="Arial" w:cs="Arial"/>
                <w:sz w:val="16"/>
                <w:szCs w:val="16"/>
                <w:lang w:eastAsia="pl-PL"/>
              </w:rPr>
              <w:t xml:space="preserve"> – 12321,0 km</w:t>
            </w:r>
            <w:r w:rsidRPr="002D6847">
              <w:rPr>
                <w:rFonts w:ascii="Arial" w:hAnsi="Arial" w:cs="Arial"/>
                <w:sz w:val="16"/>
                <w:szCs w:val="16"/>
                <w:vertAlign w:val="superscript"/>
                <w:lang w:eastAsia="pl-PL"/>
              </w:rPr>
              <w:t>2</w:t>
            </w:r>
            <w:r w:rsidRPr="002D6847">
              <w:rPr>
                <w:rFonts w:ascii="Arial" w:hAnsi="Arial" w:cs="Arial"/>
                <w:sz w:val="16"/>
                <w:szCs w:val="16"/>
                <w:lang w:eastAsia="pl-PL"/>
              </w:rPr>
              <w:t>.</w:t>
            </w:r>
          </w:p>
        </w:tc>
        <w:tc>
          <w:tcPr>
            <w:tcW w:w="2182" w:type="dxa"/>
          </w:tcPr>
          <w:p w14:paraId="276FC648"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0616723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628EC25"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72C93BAE" w14:textId="77777777" w:rsidTr="00524A97">
        <w:tc>
          <w:tcPr>
            <w:tcW w:w="1776" w:type="dxa"/>
          </w:tcPr>
          <w:p w14:paraId="6975779B"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A7A646D" w14:textId="77777777" w:rsidR="003B5B39" w:rsidRPr="002D6847" w:rsidRDefault="003B5B39" w:rsidP="002D6847">
            <w:pPr>
              <w:spacing w:after="0" w:line="240" w:lineRule="auto"/>
              <w:jc w:val="center"/>
              <w:rPr>
                <w:rFonts w:ascii="Arial" w:hAnsi="Arial" w:cs="Arial"/>
                <w:sz w:val="16"/>
                <w:szCs w:val="16"/>
              </w:rPr>
            </w:pPr>
            <w:r w:rsidRPr="002D6847">
              <w:rPr>
                <w:rFonts w:ascii="Arial" w:hAnsi="Arial" w:cs="Arial"/>
                <w:sz w:val="16"/>
                <w:szCs w:val="16"/>
              </w:rPr>
              <w:t>„Poziom docelowy nie jest standem jakości powietrza.”</w:t>
            </w:r>
          </w:p>
          <w:p w14:paraId="246B91C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bookmarkStart w:id="1" w:name="_Hlk509228315"/>
            <w:r w:rsidRPr="002D6847">
              <w:rPr>
                <w:rFonts w:ascii="Arial" w:hAnsi="Arial" w:cs="Arial"/>
                <w:sz w:val="16"/>
                <w:szCs w:val="16"/>
              </w:rPr>
              <w:t xml:space="preserve">„Źródło: Opracowanie własne </w:t>
            </w:r>
            <w:bookmarkEnd w:id="1"/>
            <w:r w:rsidRPr="002D6847">
              <w:rPr>
                <w:rFonts w:ascii="Arial" w:hAnsi="Arial" w:cs="Arial"/>
                <w:sz w:val="16"/>
                <w:szCs w:val="16"/>
              </w:rPr>
              <w:t>na podstawie wg rozporządzenia Ministra Środowiska z dnia 24 sierpnia 2012 r….”, str. 71</w:t>
            </w:r>
          </w:p>
        </w:tc>
        <w:tc>
          <w:tcPr>
            <w:tcW w:w="3738" w:type="dxa"/>
          </w:tcPr>
          <w:p w14:paraId="4DC338A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Powinno być: „Poziom docelowy nie jest </w:t>
            </w:r>
            <w:r w:rsidRPr="002D6847">
              <w:rPr>
                <w:rFonts w:ascii="Arial" w:hAnsi="Arial" w:cs="Arial"/>
                <w:b/>
                <w:bCs/>
                <w:sz w:val="16"/>
                <w:szCs w:val="16"/>
              </w:rPr>
              <w:t>standardem</w:t>
            </w:r>
            <w:r w:rsidRPr="002D6847">
              <w:rPr>
                <w:rFonts w:ascii="Arial" w:hAnsi="Arial" w:cs="Arial"/>
                <w:sz w:val="16"/>
                <w:szCs w:val="16"/>
              </w:rPr>
              <w:t xml:space="preserve"> jakości powietrza.”</w:t>
            </w:r>
          </w:p>
          <w:p w14:paraId="556170ED"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xml:space="preserve">Powinno być: „Źródło: Opracowanie własne na podstawie </w:t>
            </w:r>
            <w:r w:rsidRPr="002D6847">
              <w:rPr>
                <w:rFonts w:ascii="Arial" w:hAnsi="Arial" w:cs="Arial"/>
                <w:b/>
                <w:bCs/>
                <w:strike/>
                <w:sz w:val="16"/>
                <w:szCs w:val="16"/>
              </w:rPr>
              <w:t>wg</w:t>
            </w:r>
            <w:r w:rsidRPr="002D6847">
              <w:rPr>
                <w:rFonts w:ascii="Arial" w:hAnsi="Arial" w:cs="Arial"/>
                <w:strike/>
                <w:sz w:val="16"/>
                <w:szCs w:val="16"/>
              </w:rPr>
              <w:t xml:space="preserve"> </w:t>
            </w:r>
            <w:r w:rsidRPr="002D6847">
              <w:rPr>
                <w:rFonts w:ascii="Arial" w:hAnsi="Arial" w:cs="Arial"/>
                <w:sz w:val="16"/>
                <w:szCs w:val="16"/>
              </w:rPr>
              <w:t>rozporządzenia Ministra Środowiska z dnia 24 sierpnia 2012 r…”</w:t>
            </w:r>
          </w:p>
        </w:tc>
        <w:tc>
          <w:tcPr>
            <w:tcW w:w="2182" w:type="dxa"/>
          </w:tcPr>
          <w:p w14:paraId="1636238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35FD5C9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53D6CED2"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29EE914E" w14:textId="77777777" w:rsidTr="00524A97">
        <w:tc>
          <w:tcPr>
            <w:tcW w:w="1776" w:type="dxa"/>
          </w:tcPr>
          <w:p w14:paraId="2D0389E8"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Starosta Powiatu Mieleckiego</w:t>
            </w:r>
          </w:p>
        </w:tc>
        <w:tc>
          <w:tcPr>
            <w:tcW w:w="2166" w:type="dxa"/>
          </w:tcPr>
          <w:p w14:paraId="7BCE6152" w14:textId="77777777" w:rsidR="003B5B39" w:rsidRPr="002D6847" w:rsidRDefault="003B5B39" w:rsidP="002D6847">
            <w:pPr>
              <w:pStyle w:val="Tekstprzypisudolnego"/>
              <w:ind w:left="0" w:firstLine="0"/>
              <w:rPr>
                <w:rFonts w:ascii="Arial" w:hAnsi="Arial" w:cs="Arial"/>
                <w:sz w:val="16"/>
                <w:szCs w:val="16"/>
              </w:rPr>
            </w:pPr>
            <w:bookmarkStart w:id="2" w:name="_Hlk37936143"/>
            <w:r w:rsidRPr="002D6847">
              <w:rPr>
                <w:rFonts w:ascii="Arial" w:hAnsi="Arial" w:cs="Arial"/>
                <w:sz w:val="16"/>
                <w:szCs w:val="16"/>
              </w:rPr>
              <w:t>Główny Inspektorat Ochrony Środowiska, Departament Monitoringu Środowiska w Rzeszowie, Roczna Ocena Jakości Powietrza w Województwie Podkarpackim, Raport Wojewódzki za rok 2018, kwiecień 2019</w:t>
            </w:r>
            <w:bookmarkEnd w:id="2"/>
            <w:r w:rsidRPr="002D6847">
              <w:rPr>
                <w:rFonts w:ascii="Arial" w:hAnsi="Arial" w:cs="Arial"/>
                <w:sz w:val="16"/>
                <w:szCs w:val="16"/>
              </w:rPr>
              <w:t>, str. 76</w:t>
            </w:r>
          </w:p>
          <w:p w14:paraId="3778710A" w14:textId="77777777" w:rsidR="00BB5D3D" w:rsidRPr="002D6847" w:rsidRDefault="00BB5D3D" w:rsidP="002D6847">
            <w:pPr>
              <w:pStyle w:val="Tekstprzypisudolnego"/>
              <w:ind w:left="0" w:firstLine="0"/>
              <w:rPr>
                <w:rFonts w:ascii="Arial" w:hAnsi="Arial" w:cs="Arial"/>
                <w:sz w:val="16"/>
                <w:szCs w:val="16"/>
              </w:rPr>
            </w:pPr>
          </w:p>
        </w:tc>
        <w:tc>
          <w:tcPr>
            <w:tcW w:w="3738" w:type="dxa"/>
          </w:tcPr>
          <w:p w14:paraId="229555FD"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Do oceny rocznej jakości powietrza za 2021 rok powinna być wykorzystana Roczna ocena jakości powietrza w województwie podkarpackim, Raport wojewódzki za 2021, kwiecień 2022</w:t>
            </w:r>
          </w:p>
        </w:tc>
        <w:tc>
          <w:tcPr>
            <w:tcW w:w="2182" w:type="dxa"/>
          </w:tcPr>
          <w:p w14:paraId="56109E14"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68D56EE"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74CD75C"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66495DDD" w14:textId="77777777" w:rsidTr="00524A97">
        <w:tc>
          <w:tcPr>
            <w:tcW w:w="1776" w:type="dxa"/>
          </w:tcPr>
          <w:p w14:paraId="40492F9C"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2B43815"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lang w:eastAsia="pl-PL"/>
              </w:rPr>
              <w:t>Tabela 1-12, 1-13, 1-14 i 1-15, str. 78-81</w:t>
            </w:r>
          </w:p>
        </w:tc>
        <w:tc>
          <w:tcPr>
            <w:tcW w:w="3738" w:type="dxa"/>
          </w:tcPr>
          <w:p w14:paraId="66D8513F"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 xml:space="preserve">Błędnie oznaczone przekroczenia poziomów normatywnych dla wszystkich substancji, np. w tabeli 1-12 PM10 rok przekroczeniem poziomów normatywnych oznaczono stanowisko Jarosław, ul. Pruchnicka, podczas gdy przekroczenie nie występowało. </w:t>
            </w:r>
          </w:p>
          <w:p w14:paraId="13B1D301" w14:textId="77777777" w:rsidR="00BB5D3D" w:rsidRPr="002D6847" w:rsidRDefault="00BB5D3D" w:rsidP="002D6847">
            <w:pPr>
              <w:spacing w:after="0" w:line="240" w:lineRule="auto"/>
              <w:jc w:val="both"/>
              <w:rPr>
                <w:rFonts w:ascii="Arial" w:hAnsi="Arial" w:cs="Arial"/>
                <w:sz w:val="16"/>
                <w:szCs w:val="16"/>
              </w:rPr>
            </w:pPr>
          </w:p>
        </w:tc>
        <w:tc>
          <w:tcPr>
            <w:tcW w:w="2182" w:type="dxa"/>
          </w:tcPr>
          <w:p w14:paraId="27F87D2B"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02E6B01E"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66FF2C0A"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oznaczenia poprawiono</w:t>
            </w:r>
          </w:p>
        </w:tc>
      </w:tr>
      <w:tr w:rsidR="003B5B39" w:rsidRPr="002D6847" w14:paraId="4A1F71EB" w14:textId="77777777" w:rsidTr="00524A97">
        <w:tc>
          <w:tcPr>
            <w:tcW w:w="1776" w:type="dxa"/>
          </w:tcPr>
          <w:p w14:paraId="27A2DD26"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2E0AC9E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„Najwyższą wartość średnioroczną pyłu zawieszonego PM2,5 (26,4μg/m</w:t>
            </w:r>
            <w:r w:rsidRPr="002D6847">
              <w:rPr>
                <w:rFonts w:ascii="Arial" w:hAnsi="Arial" w:cs="Arial"/>
                <w:sz w:val="16"/>
                <w:szCs w:val="16"/>
                <w:vertAlign w:val="superscript"/>
              </w:rPr>
              <w:t>3</w:t>
            </w:r>
            <w:r w:rsidRPr="002D6847">
              <w:rPr>
                <w:rFonts w:ascii="Arial" w:hAnsi="Arial" w:cs="Arial"/>
                <w:sz w:val="16"/>
                <w:szCs w:val="16"/>
              </w:rPr>
              <w:t xml:space="preserve">) w 2017 roku zanotowano na stanowisku w Krośnie i w 2019 r. w Dębicy, a najniższą w Jaśle (12,8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w 2020 r. i jest to rok, w którym tylko na jednej stacji odnotowano przekroczenie poziomu dopuszczalnego pyłu PM2,5 dla fazy II.”, str. 81</w:t>
            </w:r>
          </w:p>
        </w:tc>
        <w:tc>
          <w:tcPr>
            <w:tcW w:w="3738" w:type="dxa"/>
          </w:tcPr>
          <w:p w14:paraId="6EF1821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Najniższą wartość średnioroczną pyłu zawieszonego PM2,5 w 2020 roku zanotowano na stanowisku Polańczyk-mobilna – 8,8 µg/m</w:t>
            </w:r>
            <w:r w:rsidRPr="002D6847">
              <w:rPr>
                <w:rFonts w:ascii="Arial" w:hAnsi="Arial" w:cs="Arial"/>
                <w:sz w:val="16"/>
                <w:szCs w:val="16"/>
                <w:vertAlign w:val="superscript"/>
                <w:lang w:eastAsia="pl-PL"/>
              </w:rPr>
              <w:t>3</w:t>
            </w:r>
            <w:r w:rsidRPr="002D6847">
              <w:rPr>
                <w:rFonts w:ascii="Arial" w:hAnsi="Arial" w:cs="Arial"/>
                <w:sz w:val="16"/>
                <w:szCs w:val="16"/>
                <w:lang w:eastAsia="pl-PL"/>
              </w:rPr>
              <w:t>.</w:t>
            </w:r>
          </w:p>
        </w:tc>
        <w:tc>
          <w:tcPr>
            <w:tcW w:w="2182" w:type="dxa"/>
          </w:tcPr>
          <w:p w14:paraId="42192D0F"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AE27DFA"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3E07BE61"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772AAD0B" w14:textId="77777777" w:rsidTr="00524A97">
        <w:tc>
          <w:tcPr>
            <w:tcW w:w="1776" w:type="dxa"/>
          </w:tcPr>
          <w:p w14:paraId="336226A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772A0AD"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„W przeciwieństwie do roku 2018, w 2021 r. nigdzie nie wystąpiły przekroczenia poziomu średniorocznego pyłu PM2,5 fazy I, przekroczony został natomiast poziom tego zanieczyszczenia dla fazy II (stacja w Nisku - o 1 µg/m³).”, str. 82</w:t>
            </w:r>
          </w:p>
        </w:tc>
        <w:tc>
          <w:tcPr>
            <w:tcW w:w="3738" w:type="dxa"/>
          </w:tcPr>
          <w:p w14:paraId="638AE0EA"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Analiza danych zawartych w tabeli 1-17 wskazuje, że stężenie średnioroczne pyłu zawieszonego PM2,5 przekroczone było na 4 stanowiskach pomiarowych: Dębica, ul. Grottgera, Jarosław, ul. Pruchnicka, Mielec, ul. Biernackiego, Mielec, ul. Pogodna. Takie też stacje oznaczono kolorem czerwonym (przekroczenie poziomów normatywnych) w powyższej tabeli.</w:t>
            </w:r>
          </w:p>
        </w:tc>
        <w:tc>
          <w:tcPr>
            <w:tcW w:w="2182" w:type="dxa"/>
          </w:tcPr>
          <w:p w14:paraId="61E36991"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C55C37A"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31391D6D"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76D9B817" w14:textId="77777777" w:rsidTr="00524A97">
        <w:tc>
          <w:tcPr>
            <w:tcW w:w="1776" w:type="dxa"/>
          </w:tcPr>
          <w:p w14:paraId="3B3D8604"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424B2D95"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„Emisja z emitorów punktowych tworzy w strefach tło zanieczyszczeń, stąd poniżej pokazano udziały emisji z dla źródeł spalania paliw o nominalnej mocy cieplnej…”, str. 101</w:t>
            </w:r>
          </w:p>
        </w:tc>
        <w:tc>
          <w:tcPr>
            <w:tcW w:w="3738" w:type="dxa"/>
          </w:tcPr>
          <w:p w14:paraId="592076B5"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Powinno być: „</w:t>
            </w:r>
            <w:r w:rsidRPr="002D6847">
              <w:rPr>
                <w:rFonts w:ascii="Arial" w:hAnsi="Arial" w:cs="Arial"/>
                <w:sz w:val="16"/>
                <w:szCs w:val="16"/>
              </w:rPr>
              <w:t xml:space="preserve">Emisja z emitorów punktowych tworzy w strefach tło zanieczyszczeń, stąd poniżej pokazano udziały emisji </w:t>
            </w:r>
            <w:r w:rsidRPr="002D6847">
              <w:rPr>
                <w:rFonts w:ascii="Arial" w:hAnsi="Arial" w:cs="Arial"/>
                <w:b/>
                <w:bCs/>
                <w:sz w:val="16"/>
                <w:szCs w:val="16"/>
              </w:rPr>
              <w:t>ze</w:t>
            </w:r>
            <w:r w:rsidRPr="002D6847">
              <w:rPr>
                <w:rFonts w:ascii="Arial" w:hAnsi="Arial" w:cs="Arial"/>
                <w:sz w:val="16"/>
                <w:szCs w:val="16"/>
              </w:rPr>
              <w:t xml:space="preserve"> źródeł spalania paliw o nominalnej mocy cieplnej…”</w:t>
            </w:r>
          </w:p>
        </w:tc>
        <w:tc>
          <w:tcPr>
            <w:tcW w:w="2182" w:type="dxa"/>
          </w:tcPr>
          <w:p w14:paraId="4D76E5D4"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55BDB51"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FF9A272"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7BC95240" w14:textId="77777777" w:rsidTr="00524A97">
        <w:tc>
          <w:tcPr>
            <w:tcW w:w="1776" w:type="dxa"/>
          </w:tcPr>
          <w:p w14:paraId="197851E7"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37EAD506"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„W grupie średnich źródeł spalania (≥1 do &lt;50 MW) znajdują się zarówno takie, które wymagają pozwolenia, jak i takie </w:t>
            </w:r>
            <w:r w:rsidRPr="002D6847">
              <w:rPr>
                <w:rFonts w:ascii="Arial" w:hAnsi="Arial" w:cs="Arial"/>
                <w:sz w:val="16"/>
                <w:szCs w:val="16"/>
              </w:rPr>
              <w:lastRenderedPageBreak/>
              <w:t>które wymagają jedynie zgłoszenia. Postępowanie w sprawie wydania pozwolenia organ wszczyna z urzędu.”, str. 103</w:t>
            </w:r>
          </w:p>
        </w:tc>
        <w:tc>
          <w:tcPr>
            <w:tcW w:w="3738" w:type="dxa"/>
          </w:tcPr>
          <w:p w14:paraId="46FB134F" w14:textId="77777777" w:rsidR="003B5B39" w:rsidRPr="002D6847" w:rsidRDefault="003B5B39" w:rsidP="002D6847">
            <w:pPr>
              <w:spacing w:after="0" w:line="240" w:lineRule="auto"/>
              <w:jc w:val="both"/>
              <w:rPr>
                <w:rFonts w:ascii="Arial" w:hAnsi="Arial" w:cs="Arial"/>
                <w:sz w:val="16"/>
                <w:szCs w:val="16"/>
              </w:rPr>
            </w:pPr>
            <w:bookmarkStart w:id="3" w:name="_Hlk152238580"/>
            <w:r w:rsidRPr="002D6847">
              <w:rPr>
                <w:rFonts w:ascii="Arial" w:hAnsi="Arial" w:cs="Arial"/>
                <w:sz w:val="16"/>
                <w:szCs w:val="16"/>
                <w:lang w:eastAsia="pl-PL"/>
              </w:rPr>
              <w:lastRenderedPageBreak/>
              <w:t xml:space="preserve">Zgodnie z art. 184 ust. 1 ustawy z dnia 27 kwietnia 2001 r. Prawo ochrony środowiska pozwolenie wydaje się na wniosek prowadzącego instalacje (za wyjątkiem niektórych przypadków). Natomiast postępowanie w sprawie wydania decyzji, o której </w:t>
            </w:r>
            <w:r w:rsidRPr="002D6847">
              <w:rPr>
                <w:rFonts w:ascii="Arial" w:hAnsi="Arial" w:cs="Arial"/>
                <w:sz w:val="16"/>
                <w:szCs w:val="16"/>
                <w:lang w:eastAsia="pl-PL"/>
              </w:rPr>
              <w:lastRenderedPageBreak/>
              <w:t xml:space="preserve">mowa </w:t>
            </w:r>
            <w:r w:rsidRPr="002D6847">
              <w:rPr>
                <w:rFonts w:ascii="Arial" w:hAnsi="Arial" w:cs="Arial"/>
                <w:sz w:val="16"/>
                <w:szCs w:val="16"/>
              </w:rPr>
              <w:t>w art. 154 ust. 1a ww. ustawy wszczyna się z urzędu..</w:t>
            </w:r>
            <w:bookmarkEnd w:id="3"/>
          </w:p>
        </w:tc>
        <w:tc>
          <w:tcPr>
            <w:tcW w:w="2182" w:type="dxa"/>
          </w:tcPr>
          <w:p w14:paraId="29208628" w14:textId="77777777" w:rsidR="003B5B39" w:rsidRPr="002D6847" w:rsidRDefault="003B5B39" w:rsidP="002D6847">
            <w:pPr>
              <w:spacing w:after="0" w:line="240" w:lineRule="auto"/>
              <w:jc w:val="center"/>
              <w:rPr>
                <w:rFonts w:ascii="Arial" w:hAnsi="Arial" w:cs="Arial"/>
                <w:sz w:val="16"/>
                <w:szCs w:val="16"/>
              </w:rPr>
            </w:pPr>
            <w:r w:rsidRPr="002D6847">
              <w:rPr>
                <w:rFonts w:ascii="Arial" w:hAnsi="Arial" w:cs="Arial"/>
                <w:sz w:val="16"/>
                <w:szCs w:val="16"/>
              </w:rPr>
              <w:lastRenderedPageBreak/>
              <w:t>Proponuje się dokonać korekty zapisu</w:t>
            </w:r>
          </w:p>
        </w:tc>
        <w:tc>
          <w:tcPr>
            <w:tcW w:w="2158" w:type="dxa"/>
          </w:tcPr>
          <w:p w14:paraId="5FC778CE"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2727398"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1D83DAD0" w14:textId="77777777" w:rsidTr="00524A97">
        <w:tc>
          <w:tcPr>
            <w:tcW w:w="1776" w:type="dxa"/>
          </w:tcPr>
          <w:p w14:paraId="75655EC1"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4CF10C79"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„W czterech obszarach przekroczeń dla PM2,5 (nr: 1, 6,7,8) dość znaczący był również udział napływu ze strefy miasto Rzeszów.”, str. 106</w:t>
            </w:r>
          </w:p>
        </w:tc>
        <w:tc>
          <w:tcPr>
            <w:tcW w:w="3738" w:type="dxa"/>
          </w:tcPr>
          <w:p w14:paraId="5678494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Analiza Tabeli 1-25 wskazuje, że znaczący udział napływu ze strefy miasto Rzeszów był również w obszarze nr 9 (udział strefy 8,66 µg/m</w:t>
            </w:r>
            <w:r w:rsidRPr="002D6847">
              <w:rPr>
                <w:rFonts w:ascii="Arial" w:hAnsi="Arial" w:cs="Arial"/>
                <w:sz w:val="16"/>
                <w:szCs w:val="16"/>
                <w:vertAlign w:val="superscript"/>
                <w:lang w:eastAsia="pl-PL"/>
              </w:rPr>
              <w:t>3</w:t>
            </w:r>
            <w:r w:rsidRPr="002D6847">
              <w:rPr>
                <w:rFonts w:ascii="Arial" w:hAnsi="Arial" w:cs="Arial"/>
                <w:sz w:val="16"/>
                <w:szCs w:val="16"/>
                <w:lang w:eastAsia="pl-PL"/>
              </w:rPr>
              <w:t xml:space="preserve">). Proponuje się dokonać korekty zapisów na następujący: </w:t>
            </w:r>
            <w:r w:rsidRPr="002D6847">
              <w:rPr>
                <w:rFonts w:ascii="Arial" w:hAnsi="Arial" w:cs="Arial"/>
                <w:sz w:val="16"/>
                <w:szCs w:val="16"/>
              </w:rPr>
              <w:t xml:space="preserve">„W </w:t>
            </w:r>
            <w:r w:rsidRPr="002D6847">
              <w:rPr>
                <w:rFonts w:ascii="Arial" w:hAnsi="Arial" w:cs="Arial"/>
                <w:b/>
                <w:bCs/>
                <w:sz w:val="16"/>
                <w:szCs w:val="16"/>
              </w:rPr>
              <w:t xml:space="preserve">pięciu </w:t>
            </w:r>
            <w:r w:rsidRPr="002D6847">
              <w:rPr>
                <w:rFonts w:ascii="Arial" w:hAnsi="Arial" w:cs="Arial"/>
                <w:sz w:val="16"/>
                <w:szCs w:val="16"/>
              </w:rPr>
              <w:t xml:space="preserve">obszarach przekroczeń dla PM2,5 (nr: 1, 6, 7, 8, </w:t>
            </w:r>
            <w:r w:rsidRPr="002D6847">
              <w:rPr>
                <w:rFonts w:ascii="Arial" w:hAnsi="Arial" w:cs="Arial"/>
                <w:b/>
                <w:bCs/>
                <w:sz w:val="16"/>
                <w:szCs w:val="16"/>
              </w:rPr>
              <w:t>9</w:t>
            </w:r>
            <w:r w:rsidRPr="002D6847">
              <w:rPr>
                <w:rFonts w:ascii="Arial" w:hAnsi="Arial" w:cs="Arial"/>
                <w:sz w:val="16"/>
                <w:szCs w:val="16"/>
              </w:rPr>
              <w:t>) dość znaczący był również udział napływu ze strefy miasto Rzeszów.”</w:t>
            </w:r>
          </w:p>
        </w:tc>
        <w:tc>
          <w:tcPr>
            <w:tcW w:w="2182" w:type="dxa"/>
          </w:tcPr>
          <w:p w14:paraId="5F9F57DE"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7EFAD941"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86D8B3F"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6D0AE249" w14:textId="77777777" w:rsidTr="00524A97">
        <w:tc>
          <w:tcPr>
            <w:tcW w:w="1776" w:type="dxa"/>
          </w:tcPr>
          <w:p w14:paraId="666E18D4"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28BB70DB"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 we wszystkich obszarach przekroczeń średniorocznego poziomu docelowego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w strefie podkarpackiej przeważała emisja lokalna z sektora komunalno-bytowego (z obszaru przekroczeń)”, str. 106</w:t>
            </w:r>
          </w:p>
        </w:tc>
        <w:tc>
          <w:tcPr>
            <w:tcW w:w="3738" w:type="dxa"/>
          </w:tcPr>
          <w:p w14:paraId="39E5545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Przegląd danych określonych w tabelach dotyczących średniorocznego poziomu docelowego </w:t>
            </w:r>
            <w:proofErr w:type="spellStart"/>
            <w:r w:rsidRPr="002D6847">
              <w:rPr>
                <w:rFonts w:ascii="Arial" w:hAnsi="Arial" w:cs="Arial"/>
                <w:sz w:val="16"/>
                <w:szCs w:val="16"/>
                <w:lang w:eastAsia="pl-PL"/>
              </w:rPr>
              <w:t>benzo</w:t>
            </w:r>
            <w:proofErr w:type="spellEnd"/>
            <w:r w:rsidRPr="002D6847">
              <w:rPr>
                <w:rFonts w:ascii="Arial" w:hAnsi="Arial" w:cs="Arial"/>
                <w:sz w:val="16"/>
                <w:szCs w:val="16"/>
                <w:lang w:eastAsia="pl-PL"/>
              </w:rPr>
              <w:t>(a)</w:t>
            </w:r>
            <w:proofErr w:type="spellStart"/>
            <w:r w:rsidRPr="002D6847">
              <w:rPr>
                <w:rFonts w:ascii="Arial" w:hAnsi="Arial" w:cs="Arial"/>
                <w:sz w:val="16"/>
                <w:szCs w:val="16"/>
                <w:lang w:eastAsia="pl-PL"/>
              </w:rPr>
              <w:t>pirenu</w:t>
            </w:r>
            <w:proofErr w:type="spellEnd"/>
            <w:r w:rsidRPr="002D6847">
              <w:rPr>
                <w:rFonts w:ascii="Arial" w:hAnsi="Arial" w:cs="Arial"/>
                <w:sz w:val="16"/>
                <w:szCs w:val="16"/>
                <w:lang w:eastAsia="pl-PL"/>
              </w:rPr>
              <w:t xml:space="preserve"> w strefie podkarpackiej m.in. Tabela 1-27, 1-29 wskazuje, że nie we wszystkich obszarach przekroczeń przeważała emisja lokalna z sektora komunalno-bytowego. W niektórych obszarach przekroczeń np. 16, 20, 25, 26, 27, 46, 49 przeważała emisja tła regionalnego - udział strefy miasto Rzeszów</w:t>
            </w:r>
          </w:p>
        </w:tc>
        <w:tc>
          <w:tcPr>
            <w:tcW w:w="2182" w:type="dxa"/>
          </w:tcPr>
          <w:p w14:paraId="2DE1F5E2"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50A2BC3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E1C4189"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2543DF46" w14:textId="77777777" w:rsidTr="00524A97">
        <w:tc>
          <w:tcPr>
            <w:tcW w:w="1776" w:type="dxa"/>
          </w:tcPr>
          <w:p w14:paraId="5597E93A"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3FDB46B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Tabela 1-33 Nazwa działania: „</w:t>
            </w:r>
            <w:r w:rsidRPr="002D6847">
              <w:rPr>
                <w:rFonts w:ascii="Arial" w:hAnsi="Arial" w:cs="Arial"/>
                <w:sz w:val="16"/>
                <w:szCs w:val="16"/>
                <w:lang w:val="x-none" w:eastAsia="x-none"/>
              </w:rPr>
              <w:t>przygotowanie zaleceń w formie rekomendacji określających zasady współpracy JST z organami administracji rządowej (policja, WIOŚ) mających na celu intensyfikację prowadzenia kontroli przestrzegania realizacji określonych w uchwałach antysmogowych działań, tak osiągnąć założone cele w tych uchwałach w wyznaczonych terminach</w:t>
            </w:r>
            <w:r w:rsidRPr="002D6847">
              <w:rPr>
                <w:rFonts w:ascii="Arial" w:hAnsi="Arial" w:cs="Arial"/>
                <w:sz w:val="16"/>
                <w:szCs w:val="16"/>
                <w:lang w:eastAsia="x-none"/>
              </w:rPr>
              <w:t>”, str. 126</w:t>
            </w:r>
          </w:p>
        </w:tc>
        <w:tc>
          <w:tcPr>
            <w:tcW w:w="3738" w:type="dxa"/>
          </w:tcPr>
          <w:p w14:paraId="5A33A800"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Powinno być: „</w:t>
            </w:r>
            <w:r w:rsidRPr="002D6847">
              <w:rPr>
                <w:rFonts w:ascii="Arial" w:hAnsi="Arial" w:cs="Arial"/>
                <w:sz w:val="16"/>
                <w:szCs w:val="16"/>
                <w:lang w:val="x-none" w:eastAsia="x-none"/>
              </w:rPr>
              <w:t xml:space="preserve">przygotowanie zaleceń w formie rekomendacji określających zasady współpracy JST z organami administracji rządowej (policja, WIOŚ) mających na celu intensyfikację prowadzenia kontroli przestrzegania realizacji określonych w uchwałach antysmogowych działań, </w:t>
            </w:r>
            <w:r w:rsidRPr="002D6847">
              <w:rPr>
                <w:rFonts w:ascii="Arial" w:hAnsi="Arial" w:cs="Arial"/>
                <w:b/>
                <w:bCs/>
                <w:sz w:val="16"/>
                <w:szCs w:val="16"/>
                <w:lang w:eastAsia="x-none"/>
              </w:rPr>
              <w:t>jak</w:t>
            </w:r>
            <w:r w:rsidRPr="002D6847">
              <w:rPr>
                <w:rFonts w:ascii="Arial" w:hAnsi="Arial" w:cs="Arial"/>
                <w:sz w:val="16"/>
                <w:szCs w:val="16"/>
                <w:lang w:val="x-none" w:eastAsia="x-none"/>
              </w:rPr>
              <w:t xml:space="preserve"> osiągnąć założone cele w tych uchwałach w wyznaczonych terminach</w:t>
            </w:r>
            <w:r w:rsidRPr="002D6847">
              <w:rPr>
                <w:rFonts w:ascii="Arial" w:hAnsi="Arial" w:cs="Arial"/>
                <w:sz w:val="16"/>
                <w:szCs w:val="16"/>
                <w:lang w:eastAsia="x-none"/>
              </w:rPr>
              <w:t>”</w:t>
            </w:r>
          </w:p>
        </w:tc>
        <w:tc>
          <w:tcPr>
            <w:tcW w:w="2182" w:type="dxa"/>
          </w:tcPr>
          <w:p w14:paraId="0AC0EE9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268D70C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B2CEB19"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jest to cytat z obowiązującego dokumentu jakim jest Aktualizacja Krajowego Programu Ochrony Powietrza</w:t>
            </w:r>
          </w:p>
        </w:tc>
      </w:tr>
      <w:tr w:rsidR="003B5B39" w:rsidRPr="002D6847" w14:paraId="2CE2FBF0" w14:textId="77777777" w:rsidTr="00524A97">
        <w:tc>
          <w:tcPr>
            <w:tcW w:w="1776" w:type="dxa"/>
          </w:tcPr>
          <w:p w14:paraId="37D934F5"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22D15B25"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dyrektywa Parlamentu Europejskiego i Rady (UE) 2015/2193 z dnia 25 listopada 2015 r. w sprawie ograniczenia emisji niektórych zanieczyszczeń do powietrza ze średnich obiektów energetycznego spalania6) (dyrektywa MCP)”, str. 132</w:t>
            </w:r>
          </w:p>
        </w:tc>
        <w:tc>
          <w:tcPr>
            <w:tcW w:w="3738" w:type="dxa"/>
          </w:tcPr>
          <w:p w14:paraId="54A26080"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Powinno być: </w:t>
            </w:r>
            <w:r w:rsidRPr="002D6847">
              <w:rPr>
                <w:rFonts w:ascii="Arial" w:hAnsi="Arial" w:cs="Arial"/>
                <w:sz w:val="16"/>
                <w:szCs w:val="16"/>
              </w:rPr>
              <w:t>„- dyrektywa Parlamentu Europejskiego i Rady (UE) 2015/2193 z dnia 25 listopada 2015 r. w sprawie ograniczenia emisji niektórych zanieczyszczeń do powietrza ze średnich obiektów energetycznego spalania</w:t>
            </w:r>
            <w:r w:rsidRPr="002D6847">
              <w:rPr>
                <w:rFonts w:ascii="Arial" w:hAnsi="Arial" w:cs="Arial"/>
                <w:b/>
                <w:bCs/>
                <w:strike/>
                <w:sz w:val="16"/>
                <w:szCs w:val="16"/>
              </w:rPr>
              <w:t>6)</w:t>
            </w:r>
            <w:r w:rsidRPr="002D6847">
              <w:rPr>
                <w:rFonts w:ascii="Arial" w:hAnsi="Arial" w:cs="Arial"/>
                <w:sz w:val="16"/>
                <w:szCs w:val="16"/>
              </w:rPr>
              <w:t xml:space="preserve"> (dyrektywa MCP)”</w:t>
            </w:r>
          </w:p>
        </w:tc>
        <w:tc>
          <w:tcPr>
            <w:tcW w:w="2182" w:type="dxa"/>
          </w:tcPr>
          <w:p w14:paraId="745CE1F8"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2A55CE46"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38D70B8D"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3B5B39" w:rsidRPr="002D6847" w14:paraId="004183CD" w14:textId="77777777" w:rsidTr="00524A97">
        <w:tc>
          <w:tcPr>
            <w:tcW w:w="1776" w:type="dxa"/>
          </w:tcPr>
          <w:p w14:paraId="1AE7E641"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4D790AB4"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 wymienione powinno zostać około 232 tysiąca </w:t>
            </w:r>
            <w:proofErr w:type="spellStart"/>
            <w:r w:rsidRPr="002D6847">
              <w:rPr>
                <w:rFonts w:ascii="Arial" w:hAnsi="Arial" w:cs="Arial"/>
                <w:sz w:val="16"/>
                <w:szCs w:val="16"/>
              </w:rPr>
              <w:lastRenderedPageBreak/>
              <w:t>niskosprawnych</w:t>
            </w:r>
            <w:proofErr w:type="spellEnd"/>
            <w:r w:rsidRPr="002D6847">
              <w:rPr>
                <w:rFonts w:ascii="Arial" w:hAnsi="Arial" w:cs="Arial"/>
                <w:sz w:val="16"/>
                <w:szCs w:val="16"/>
              </w:rPr>
              <w:t xml:space="preserve"> źródeł…”, str. 142</w:t>
            </w:r>
          </w:p>
        </w:tc>
        <w:tc>
          <w:tcPr>
            <w:tcW w:w="3738" w:type="dxa"/>
          </w:tcPr>
          <w:p w14:paraId="379C72F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lastRenderedPageBreak/>
              <w:t>Powinno być:”…</w:t>
            </w:r>
            <w:r w:rsidRPr="002D6847">
              <w:rPr>
                <w:rFonts w:ascii="Arial" w:hAnsi="Arial" w:cs="Arial"/>
                <w:sz w:val="16"/>
                <w:szCs w:val="16"/>
              </w:rPr>
              <w:t xml:space="preserve"> wymienione powinno zostać około 232 </w:t>
            </w:r>
            <w:r w:rsidRPr="002D6847">
              <w:rPr>
                <w:rFonts w:ascii="Arial" w:hAnsi="Arial" w:cs="Arial"/>
                <w:b/>
                <w:bCs/>
                <w:sz w:val="16"/>
                <w:szCs w:val="16"/>
              </w:rPr>
              <w:t>tysiące</w:t>
            </w:r>
            <w:r w:rsidRPr="002D6847">
              <w:rPr>
                <w:rFonts w:ascii="Arial" w:hAnsi="Arial" w:cs="Arial"/>
                <w:sz w:val="16"/>
                <w:szCs w:val="16"/>
              </w:rPr>
              <w:t xml:space="preserve"> </w:t>
            </w:r>
            <w:proofErr w:type="spellStart"/>
            <w:r w:rsidRPr="002D6847">
              <w:rPr>
                <w:rFonts w:ascii="Arial" w:hAnsi="Arial" w:cs="Arial"/>
                <w:sz w:val="16"/>
                <w:szCs w:val="16"/>
              </w:rPr>
              <w:t>niskosprawnych</w:t>
            </w:r>
            <w:proofErr w:type="spellEnd"/>
            <w:r w:rsidRPr="002D6847">
              <w:rPr>
                <w:rFonts w:ascii="Arial" w:hAnsi="Arial" w:cs="Arial"/>
                <w:sz w:val="16"/>
                <w:szCs w:val="16"/>
              </w:rPr>
              <w:t xml:space="preserve"> źródeł…”</w:t>
            </w:r>
          </w:p>
        </w:tc>
        <w:tc>
          <w:tcPr>
            <w:tcW w:w="2182" w:type="dxa"/>
          </w:tcPr>
          <w:p w14:paraId="07F3EDFD"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33FDBE7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88137A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3B5B39" w:rsidRPr="002D6847" w14:paraId="5D58803A" w14:textId="77777777" w:rsidTr="00524A97">
        <w:tc>
          <w:tcPr>
            <w:tcW w:w="1776" w:type="dxa"/>
          </w:tcPr>
          <w:p w14:paraId="6C69F96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3892E66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„Z kolei w przypadku zanieczyszczenia B(a)P, poziom docelowy zostanie dotrzymany w 84 z 85 obszarów przekroczeń określonych w ramach Rocznej oceny jakości powietrza za rok 2021.”, str. 165</w:t>
            </w:r>
          </w:p>
        </w:tc>
        <w:tc>
          <w:tcPr>
            <w:tcW w:w="3738" w:type="dxa"/>
          </w:tcPr>
          <w:p w14:paraId="769CCB03"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Tabele 1-38 do 1-43 wskazują, że poziom docelowy </w:t>
            </w:r>
            <w:proofErr w:type="spellStart"/>
            <w:r w:rsidRPr="002D6847">
              <w:rPr>
                <w:rFonts w:ascii="Arial" w:hAnsi="Arial" w:cs="Arial"/>
                <w:sz w:val="16"/>
                <w:szCs w:val="16"/>
                <w:lang w:eastAsia="pl-PL"/>
              </w:rPr>
              <w:t>benzo</w:t>
            </w:r>
            <w:proofErr w:type="spellEnd"/>
            <w:r w:rsidRPr="002D6847">
              <w:rPr>
                <w:rFonts w:ascii="Arial" w:hAnsi="Arial" w:cs="Arial"/>
                <w:sz w:val="16"/>
                <w:szCs w:val="16"/>
                <w:lang w:eastAsia="pl-PL"/>
              </w:rPr>
              <w:t>(a)</w:t>
            </w:r>
            <w:proofErr w:type="spellStart"/>
            <w:r w:rsidRPr="002D6847">
              <w:rPr>
                <w:rFonts w:ascii="Arial" w:hAnsi="Arial" w:cs="Arial"/>
                <w:sz w:val="16"/>
                <w:szCs w:val="16"/>
                <w:lang w:eastAsia="pl-PL"/>
              </w:rPr>
              <w:t>pirenu</w:t>
            </w:r>
            <w:proofErr w:type="spellEnd"/>
            <w:r w:rsidRPr="002D6847">
              <w:rPr>
                <w:rFonts w:ascii="Arial" w:hAnsi="Arial" w:cs="Arial"/>
                <w:sz w:val="16"/>
                <w:szCs w:val="16"/>
                <w:lang w:eastAsia="pl-PL"/>
              </w:rPr>
              <w:t xml:space="preserve"> zostanie przekroczony w 12 obszarach (01 - 05, 07, 09, 10, 17, 19, 23 i 33), tym samym obszary gdzie poziom zostanie dotrzymany powinien wynosić 73 z 85.</w:t>
            </w:r>
          </w:p>
        </w:tc>
        <w:tc>
          <w:tcPr>
            <w:tcW w:w="2182" w:type="dxa"/>
          </w:tcPr>
          <w:p w14:paraId="78251FA2"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33B7945"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5BA829CD"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zarówno w pomiarach jak i w modelowaniu przyjmuje się zaokrąglanie wyników, czyli stężenie od  1,1 do 1,5 </w:t>
            </w:r>
            <w:proofErr w:type="spellStart"/>
            <w:r w:rsidRPr="002D6847">
              <w:rPr>
                <w:rFonts w:ascii="Arial" w:hAnsi="Arial" w:cs="Arial"/>
                <w:sz w:val="16"/>
                <w:szCs w:val="16"/>
              </w:rPr>
              <w:t>ng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jest zaokrąglane do 1</w:t>
            </w:r>
          </w:p>
        </w:tc>
      </w:tr>
      <w:tr w:rsidR="003B5B39" w:rsidRPr="002D6847" w14:paraId="2B4D08D2" w14:textId="77777777" w:rsidTr="00524A97">
        <w:tc>
          <w:tcPr>
            <w:tcW w:w="1776" w:type="dxa"/>
          </w:tcPr>
          <w:p w14:paraId="273C1A59"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47CB83AD"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„Na podstawie bazy CEEB, szacuje się, że na terenie strefy podkarpackiej nie funkcjonuje około 230 tysięcy źródeł kwalifikujących się do wymiany, przy czym około 136 tysięcy to źródła bezklasowe i powinny zostać wymienione do końca roku 2025 a około 95 to źródła klasy 3…” , str. 165</w:t>
            </w:r>
          </w:p>
        </w:tc>
        <w:tc>
          <w:tcPr>
            <w:tcW w:w="3738" w:type="dxa"/>
          </w:tcPr>
          <w:p w14:paraId="6587584A"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Powinno być: </w:t>
            </w:r>
            <w:r w:rsidRPr="002D6847">
              <w:rPr>
                <w:rFonts w:ascii="Arial" w:hAnsi="Arial" w:cs="Arial"/>
                <w:sz w:val="16"/>
                <w:szCs w:val="16"/>
              </w:rPr>
              <w:t xml:space="preserve">„Na podstawie bazy CEEB, szacuje się, że na terenie strefy podkarpackiej </w:t>
            </w:r>
            <w:r w:rsidRPr="002D6847">
              <w:rPr>
                <w:rFonts w:ascii="Arial" w:hAnsi="Arial" w:cs="Arial"/>
                <w:b/>
                <w:bCs/>
                <w:strike/>
                <w:sz w:val="16"/>
                <w:szCs w:val="16"/>
              </w:rPr>
              <w:t>nie</w:t>
            </w:r>
            <w:r w:rsidRPr="002D6847">
              <w:rPr>
                <w:rFonts w:ascii="Arial" w:hAnsi="Arial" w:cs="Arial"/>
                <w:sz w:val="16"/>
                <w:szCs w:val="16"/>
              </w:rPr>
              <w:t xml:space="preserve"> funkcjonuje około 230 tysięcy źródeł kwalifikujących się do wymiany, przy czym około 136 tysięcy to źródła bezklasowe i powinny zostać wymienione do końca roku 2025, a około 95 </w:t>
            </w:r>
            <w:r w:rsidRPr="002D6847">
              <w:rPr>
                <w:rFonts w:ascii="Arial" w:hAnsi="Arial" w:cs="Arial"/>
                <w:b/>
                <w:bCs/>
                <w:sz w:val="16"/>
                <w:szCs w:val="16"/>
              </w:rPr>
              <w:t>tysięcy</w:t>
            </w:r>
            <w:r w:rsidRPr="002D6847">
              <w:rPr>
                <w:rFonts w:ascii="Arial" w:hAnsi="Arial" w:cs="Arial"/>
                <w:sz w:val="16"/>
                <w:szCs w:val="16"/>
              </w:rPr>
              <w:t xml:space="preserve"> to źródła klasy 3…”</w:t>
            </w:r>
          </w:p>
        </w:tc>
        <w:tc>
          <w:tcPr>
            <w:tcW w:w="2182" w:type="dxa"/>
          </w:tcPr>
          <w:p w14:paraId="145303EC"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FCA43EF"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D9D0171"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68338EF1" w14:textId="77777777" w:rsidTr="00524A97">
        <w:tc>
          <w:tcPr>
            <w:tcW w:w="1776" w:type="dxa"/>
          </w:tcPr>
          <w:p w14:paraId="45581FA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60C4234F"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„Na terenie województwa nie zinwentaryzowano źródeł klasy 4.”, str. 165</w:t>
            </w:r>
          </w:p>
        </w:tc>
        <w:tc>
          <w:tcPr>
            <w:tcW w:w="3738" w:type="dxa"/>
          </w:tcPr>
          <w:p w14:paraId="5F8B8A61"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Zweryfikować, w kontekście danych określonych w Tabeli 1-35, gdzie określono liczbę kotłów klasy 4.</w:t>
            </w:r>
          </w:p>
        </w:tc>
        <w:tc>
          <w:tcPr>
            <w:tcW w:w="2182" w:type="dxa"/>
          </w:tcPr>
          <w:p w14:paraId="07488EAC"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05961163"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6925BF94"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3B5B39" w:rsidRPr="002D6847" w14:paraId="19405CD4" w14:textId="77777777" w:rsidTr="00524A97">
        <w:tc>
          <w:tcPr>
            <w:tcW w:w="1776" w:type="dxa"/>
          </w:tcPr>
          <w:p w14:paraId="1CFFAF43"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17F34C8C"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„…Krajowy Ośrodek Bilansowania i Zarządzania Emisjami, funkcjonujący w strukturach Instytutu Ochrony Środowiska – Państwowego Instytutu Badawczego (</w:t>
            </w:r>
            <w:proofErr w:type="spellStart"/>
            <w:r w:rsidRPr="002D6847">
              <w:rPr>
                <w:rFonts w:ascii="Arial" w:hAnsi="Arial" w:cs="Arial"/>
                <w:sz w:val="16"/>
                <w:szCs w:val="16"/>
              </w:rPr>
              <w:t>KOBiZE</w:t>
            </w:r>
            <w:proofErr w:type="spellEnd"/>
            <w:r w:rsidRPr="002D6847">
              <w:rPr>
                <w:rFonts w:ascii="Arial" w:hAnsi="Arial" w:cs="Arial"/>
                <w:sz w:val="16"/>
                <w:szCs w:val="16"/>
              </w:rPr>
              <w:t>-PIB)”, str. 167</w:t>
            </w:r>
          </w:p>
        </w:tc>
        <w:tc>
          <w:tcPr>
            <w:tcW w:w="3738" w:type="dxa"/>
          </w:tcPr>
          <w:p w14:paraId="6BCC5AF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Powinno być: „…Krajowy Ośrodek Bilansowania i Zarządzania Emisjami, funkcjonujący w strukturach Instytutu Ochrony Środowiska – Państwowego Instytutu Badawczego (</w:t>
            </w:r>
            <w:proofErr w:type="spellStart"/>
            <w:r w:rsidRPr="002D6847">
              <w:rPr>
                <w:rFonts w:ascii="Arial" w:hAnsi="Arial" w:cs="Arial"/>
                <w:sz w:val="16"/>
                <w:szCs w:val="16"/>
              </w:rPr>
              <w:t>KOBiZE</w:t>
            </w:r>
            <w:proofErr w:type="spellEnd"/>
            <w:r w:rsidRPr="002D6847">
              <w:rPr>
                <w:rFonts w:ascii="Arial" w:hAnsi="Arial" w:cs="Arial"/>
                <w:sz w:val="16"/>
                <w:szCs w:val="16"/>
              </w:rPr>
              <w:t>-</w:t>
            </w:r>
            <w:r w:rsidRPr="002D6847">
              <w:rPr>
                <w:rFonts w:ascii="Arial" w:hAnsi="Arial" w:cs="Arial"/>
                <w:b/>
                <w:bCs/>
                <w:sz w:val="16"/>
                <w:szCs w:val="16"/>
              </w:rPr>
              <w:t>IOŚ-PIB</w:t>
            </w:r>
            <w:r w:rsidRPr="002D6847">
              <w:rPr>
                <w:rFonts w:ascii="Arial" w:hAnsi="Arial" w:cs="Arial"/>
                <w:sz w:val="16"/>
                <w:szCs w:val="16"/>
              </w:rPr>
              <w:t>)”</w:t>
            </w:r>
          </w:p>
        </w:tc>
        <w:tc>
          <w:tcPr>
            <w:tcW w:w="2182" w:type="dxa"/>
          </w:tcPr>
          <w:p w14:paraId="19CABA3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11563C21"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344D6C4C"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3B5B39" w:rsidRPr="002D6847" w14:paraId="74D09836" w14:textId="77777777" w:rsidTr="00524A97">
        <w:tc>
          <w:tcPr>
            <w:tcW w:w="1776" w:type="dxa"/>
          </w:tcPr>
          <w:p w14:paraId="5535F3DA"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11D8CCF0"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„Łącznie realizacja działania obejmie wymianę 4389 kotłów na paliwa stałe na terenie całej strefy podkarpackiej.”, str. 167, 177</w:t>
            </w:r>
          </w:p>
        </w:tc>
        <w:tc>
          <w:tcPr>
            <w:tcW w:w="3738" w:type="dxa"/>
          </w:tcPr>
          <w:p w14:paraId="453AC564"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Zweryfikować dane w kontekście zapisów w Tabeli 1-45 (ostatni wiersz), gdzie określono liczbę kotłów do wymiany w latach 2024-2026 w ilości 3925.</w:t>
            </w:r>
          </w:p>
        </w:tc>
        <w:tc>
          <w:tcPr>
            <w:tcW w:w="2182" w:type="dxa"/>
          </w:tcPr>
          <w:p w14:paraId="7AB35BA0"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DCF0235"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994997A"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3B5B39" w:rsidRPr="002D6847" w14:paraId="1E967082" w14:textId="77777777" w:rsidTr="00524A97">
        <w:tc>
          <w:tcPr>
            <w:tcW w:w="1776" w:type="dxa"/>
          </w:tcPr>
          <w:p w14:paraId="016C46FB"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31EBCC4C"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„Dodatkowo w ramach kontroli stopnia wdrażania uchwały antysmogowej gmina jest zobowiązania do corocznego pozyskiwania i ewidencjonowania </w:t>
            </w:r>
            <w:proofErr w:type="spellStart"/>
            <w:r w:rsidRPr="002D6847">
              <w:rPr>
                <w:rFonts w:ascii="Arial" w:hAnsi="Arial" w:cs="Arial"/>
                <w:sz w:val="16"/>
                <w:szCs w:val="16"/>
              </w:rPr>
              <w:t>informacj</w:t>
            </w:r>
            <w:proofErr w:type="spellEnd"/>
            <w:r w:rsidRPr="002D6847">
              <w:rPr>
                <w:rFonts w:ascii="Arial" w:hAnsi="Arial" w:cs="Arial"/>
                <w:sz w:val="16"/>
                <w:szCs w:val="16"/>
              </w:rPr>
              <w:t>…”, str. 188</w:t>
            </w:r>
          </w:p>
        </w:tc>
        <w:tc>
          <w:tcPr>
            <w:tcW w:w="3738" w:type="dxa"/>
          </w:tcPr>
          <w:p w14:paraId="3E095388"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Powinno być: „</w:t>
            </w:r>
            <w:r w:rsidRPr="002D6847">
              <w:rPr>
                <w:rFonts w:ascii="Arial" w:hAnsi="Arial" w:cs="Arial"/>
                <w:sz w:val="16"/>
                <w:szCs w:val="16"/>
              </w:rPr>
              <w:t xml:space="preserve">Dodatkowo w ramach kontroli stopnia wdrażania uchwały antysmogowej gmina jest </w:t>
            </w:r>
            <w:r w:rsidRPr="002D6847">
              <w:rPr>
                <w:rFonts w:ascii="Arial" w:hAnsi="Arial" w:cs="Arial"/>
                <w:b/>
                <w:bCs/>
                <w:sz w:val="16"/>
                <w:szCs w:val="16"/>
              </w:rPr>
              <w:t>zobowiązana</w:t>
            </w:r>
            <w:r w:rsidRPr="002D6847">
              <w:rPr>
                <w:rFonts w:ascii="Arial" w:hAnsi="Arial" w:cs="Arial"/>
                <w:sz w:val="16"/>
                <w:szCs w:val="16"/>
              </w:rPr>
              <w:t xml:space="preserve"> do corocznego pozyskiwania i ewidencjonowania </w:t>
            </w:r>
            <w:r w:rsidRPr="002D6847">
              <w:rPr>
                <w:rFonts w:ascii="Arial" w:hAnsi="Arial" w:cs="Arial"/>
                <w:b/>
                <w:bCs/>
                <w:sz w:val="16"/>
                <w:szCs w:val="16"/>
              </w:rPr>
              <w:t>informacji</w:t>
            </w:r>
            <w:r w:rsidRPr="002D6847">
              <w:rPr>
                <w:rFonts w:ascii="Arial" w:hAnsi="Arial" w:cs="Arial"/>
                <w:sz w:val="16"/>
                <w:szCs w:val="16"/>
              </w:rPr>
              <w:t>…”</w:t>
            </w:r>
          </w:p>
        </w:tc>
        <w:tc>
          <w:tcPr>
            <w:tcW w:w="2182" w:type="dxa"/>
          </w:tcPr>
          <w:p w14:paraId="06D6582C"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8013DF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12B400FC"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3B5B39" w:rsidRPr="002D6847" w14:paraId="58DE5906" w14:textId="77777777" w:rsidTr="00524A97">
        <w:tc>
          <w:tcPr>
            <w:tcW w:w="1776" w:type="dxa"/>
          </w:tcPr>
          <w:p w14:paraId="0C66DE1B"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61637218" w14:textId="77777777" w:rsidR="003B5B39" w:rsidRPr="002D6847" w:rsidRDefault="003B5B39" w:rsidP="002D6847">
            <w:pPr>
              <w:pStyle w:val="ekopodstawowy"/>
              <w:spacing w:line="240" w:lineRule="auto"/>
              <w:jc w:val="center"/>
              <w:rPr>
                <w:rFonts w:cs="Arial"/>
                <w:sz w:val="16"/>
                <w:szCs w:val="16"/>
              </w:rPr>
            </w:pPr>
            <w:r w:rsidRPr="002D6847">
              <w:rPr>
                <w:rFonts w:cs="Arial"/>
                <w:sz w:val="16"/>
                <w:szCs w:val="16"/>
              </w:rPr>
              <w:t>„- dla 1 m</w:t>
            </w:r>
            <w:r w:rsidRPr="002D6847">
              <w:rPr>
                <w:rFonts w:cs="Arial"/>
                <w:sz w:val="16"/>
                <w:szCs w:val="16"/>
                <w:vertAlign w:val="superscript"/>
              </w:rPr>
              <w:t>2</w:t>
            </w:r>
            <w:r w:rsidRPr="002D6847">
              <w:rPr>
                <w:rFonts w:cs="Arial"/>
                <w:sz w:val="16"/>
                <w:szCs w:val="16"/>
              </w:rPr>
              <w:t xml:space="preserve"> łąki kwietnej - przelicznik 1,4 (1 m</w:t>
            </w:r>
            <w:r w:rsidRPr="002D6847">
              <w:rPr>
                <w:rFonts w:cs="Arial"/>
                <w:sz w:val="16"/>
                <w:szCs w:val="16"/>
                <w:vertAlign w:val="superscript"/>
              </w:rPr>
              <w:t>2</w:t>
            </w:r>
            <w:r w:rsidRPr="002D6847">
              <w:rPr>
                <w:rFonts w:cs="Arial"/>
                <w:sz w:val="16"/>
                <w:szCs w:val="16"/>
              </w:rPr>
              <w:t xml:space="preserve"> łąki kwietnej jest równy 1,4 m</w:t>
            </w:r>
            <w:r w:rsidRPr="002D6847">
              <w:rPr>
                <w:rFonts w:cs="Arial"/>
                <w:sz w:val="16"/>
                <w:szCs w:val="16"/>
                <w:vertAlign w:val="superscript"/>
              </w:rPr>
              <w:t>2</w:t>
            </w:r>
            <w:r w:rsidRPr="002D6847">
              <w:rPr>
                <w:rFonts w:cs="Arial"/>
                <w:sz w:val="16"/>
                <w:szCs w:val="16"/>
              </w:rPr>
              <w:t xml:space="preserve"> dodanej</w:t>
            </w:r>
          </w:p>
          <w:p w14:paraId="3F1CFD14" w14:textId="77777777" w:rsidR="003B5B39" w:rsidRPr="002D6847" w:rsidRDefault="003B5B39" w:rsidP="002D6847">
            <w:pPr>
              <w:pStyle w:val="ekopodstawowy"/>
              <w:spacing w:line="240" w:lineRule="auto"/>
              <w:jc w:val="center"/>
              <w:rPr>
                <w:rFonts w:cs="Arial"/>
                <w:sz w:val="16"/>
                <w:szCs w:val="16"/>
              </w:rPr>
            </w:pPr>
            <w:r w:rsidRPr="002D6847">
              <w:rPr>
                <w:rFonts w:cs="Arial"/>
                <w:sz w:val="16"/>
                <w:szCs w:val="16"/>
              </w:rPr>
              <w:lastRenderedPageBreak/>
              <w:t>- w ramach zadania powierzchni zieleni)…”, str. 191</w:t>
            </w:r>
          </w:p>
        </w:tc>
        <w:tc>
          <w:tcPr>
            <w:tcW w:w="3738" w:type="dxa"/>
          </w:tcPr>
          <w:p w14:paraId="5625B37E"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lastRenderedPageBreak/>
              <w:t>Zlikwidować akapit:</w:t>
            </w:r>
          </w:p>
          <w:p w14:paraId="7F63D0B2"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rPr>
              <w:t>„- dla 1 m</w:t>
            </w:r>
            <w:r w:rsidRPr="002D6847">
              <w:rPr>
                <w:rFonts w:ascii="Arial" w:hAnsi="Arial" w:cs="Arial"/>
                <w:sz w:val="16"/>
                <w:szCs w:val="16"/>
                <w:vertAlign w:val="superscript"/>
              </w:rPr>
              <w:t>2</w:t>
            </w:r>
            <w:r w:rsidRPr="002D6847">
              <w:rPr>
                <w:rFonts w:ascii="Arial" w:hAnsi="Arial" w:cs="Arial"/>
                <w:sz w:val="16"/>
                <w:szCs w:val="16"/>
              </w:rPr>
              <w:t xml:space="preserve"> łąki kwietnej - przelicznik 1,4 (1 m</w:t>
            </w:r>
            <w:r w:rsidRPr="002D6847">
              <w:rPr>
                <w:rFonts w:ascii="Arial" w:hAnsi="Arial" w:cs="Arial"/>
                <w:sz w:val="16"/>
                <w:szCs w:val="16"/>
                <w:vertAlign w:val="superscript"/>
              </w:rPr>
              <w:t>2</w:t>
            </w:r>
            <w:r w:rsidRPr="002D6847">
              <w:rPr>
                <w:rFonts w:ascii="Arial" w:hAnsi="Arial" w:cs="Arial"/>
                <w:sz w:val="16"/>
                <w:szCs w:val="16"/>
              </w:rPr>
              <w:t xml:space="preserve"> łąki kwietnej jest równy 1,4 m</w:t>
            </w:r>
            <w:r w:rsidRPr="002D6847">
              <w:rPr>
                <w:rFonts w:ascii="Arial" w:hAnsi="Arial" w:cs="Arial"/>
                <w:sz w:val="16"/>
                <w:szCs w:val="16"/>
                <w:vertAlign w:val="superscript"/>
              </w:rPr>
              <w:t>2</w:t>
            </w:r>
            <w:r w:rsidRPr="002D6847">
              <w:rPr>
                <w:rFonts w:ascii="Arial" w:hAnsi="Arial" w:cs="Arial"/>
                <w:sz w:val="16"/>
                <w:szCs w:val="16"/>
              </w:rPr>
              <w:t xml:space="preserve"> dodanej w ramach zadania powierzchni zieleni)…”  </w:t>
            </w:r>
          </w:p>
        </w:tc>
        <w:tc>
          <w:tcPr>
            <w:tcW w:w="2182" w:type="dxa"/>
          </w:tcPr>
          <w:p w14:paraId="334A3A65"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1AF06BD"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72A25686"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brak uzasadnienia</w:t>
            </w:r>
          </w:p>
        </w:tc>
      </w:tr>
      <w:tr w:rsidR="003B5B39" w:rsidRPr="002D6847" w14:paraId="05E5590A" w14:textId="77777777" w:rsidTr="00524A97">
        <w:tc>
          <w:tcPr>
            <w:tcW w:w="1776" w:type="dxa"/>
          </w:tcPr>
          <w:p w14:paraId="650A2F3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2C34539" w14:textId="77777777" w:rsidR="003B5B39" w:rsidRPr="002D6847" w:rsidRDefault="003B5B39" w:rsidP="002D6847">
            <w:pPr>
              <w:pStyle w:val="ekopodstawowy"/>
              <w:spacing w:line="240" w:lineRule="auto"/>
              <w:rPr>
                <w:rFonts w:cs="Arial"/>
                <w:sz w:val="16"/>
                <w:szCs w:val="16"/>
              </w:rPr>
            </w:pPr>
            <w:r w:rsidRPr="002D6847">
              <w:rPr>
                <w:rFonts w:cs="Arial"/>
                <w:sz w:val="16"/>
                <w:szCs w:val="16"/>
              </w:rPr>
              <w:t>„Samorządy powiatowe w strefie podkarpackiej są zobowiązane do:</w:t>
            </w:r>
          </w:p>
          <w:p w14:paraId="28438489" w14:textId="77777777" w:rsidR="003B5B39" w:rsidRPr="002D6847" w:rsidRDefault="003B5B39" w:rsidP="002D6847">
            <w:pPr>
              <w:pStyle w:val="ekopodstawowy"/>
              <w:numPr>
                <w:ilvl w:val="0"/>
                <w:numId w:val="12"/>
              </w:numPr>
              <w:spacing w:line="240" w:lineRule="auto"/>
              <w:ind w:left="180" w:hanging="142"/>
              <w:rPr>
                <w:rFonts w:cs="Arial"/>
                <w:sz w:val="16"/>
                <w:szCs w:val="16"/>
              </w:rPr>
            </w:pPr>
            <w:r w:rsidRPr="002D6847">
              <w:rPr>
                <w:rFonts w:cs="Arial"/>
                <w:sz w:val="16"/>
                <w:szCs w:val="16"/>
              </w:rPr>
              <w:t>Realizacji działań zawartych w harmonogramie realizacji działań.</w:t>
            </w:r>
          </w:p>
          <w:p w14:paraId="414033AB" w14:textId="77777777" w:rsidR="003B5B39" w:rsidRPr="002D6847" w:rsidRDefault="003B5B39" w:rsidP="002D6847">
            <w:pPr>
              <w:pStyle w:val="ekopodstawowy"/>
              <w:numPr>
                <w:ilvl w:val="0"/>
                <w:numId w:val="12"/>
              </w:numPr>
              <w:spacing w:line="240" w:lineRule="auto"/>
              <w:ind w:left="180" w:hanging="142"/>
              <w:rPr>
                <w:rFonts w:cs="Arial"/>
                <w:sz w:val="16"/>
                <w:szCs w:val="16"/>
              </w:rPr>
            </w:pPr>
            <w:r w:rsidRPr="002D6847">
              <w:rPr>
                <w:rFonts w:cs="Arial"/>
                <w:sz w:val="16"/>
                <w:szCs w:val="16"/>
              </w:rPr>
              <w:t>Przekazywania organowi przyjmującemu Program ochrony powietrza informacji o:</w:t>
            </w:r>
          </w:p>
          <w:p w14:paraId="570AEDED" w14:textId="77777777" w:rsidR="003B5B39" w:rsidRPr="002D6847" w:rsidRDefault="003B5B39" w:rsidP="002D6847">
            <w:pPr>
              <w:pStyle w:val="ekopodstawowy"/>
              <w:numPr>
                <w:ilvl w:val="0"/>
                <w:numId w:val="13"/>
              </w:numPr>
              <w:spacing w:line="240" w:lineRule="auto"/>
              <w:ind w:left="463"/>
              <w:rPr>
                <w:rFonts w:cs="Arial"/>
                <w:sz w:val="16"/>
                <w:szCs w:val="16"/>
              </w:rPr>
            </w:pPr>
            <w:r w:rsidRPr="002D6847">
              <w:rPr>
                <w:rFonts w:cs="Arial"/>
                <w:sz w:val="16"/>
                <w:szCs w:val="16"/>
              </w:rPr>
              <w:t>Wydawanych decyzjach……</w:t>
            </w:r>
          </w:p>
          <w:p w14:paraId="59568FE3"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Podejmowanych decyzjach dotyczących realizacji działań wynikających z podstawowych kierunków i zakresów działań mających na celu w szczególności ograniczenie emisji zanieczyszczeń ze źródeł bytowo-komunalnych, str. 197-198</w:t>
            </w:r>
          </w:p>
        </w:tc>
        <w:tc>
          <w:tcPr>
            <w:tcW w:w="3738" w:type="dxa"/>
          </w:tcPr>
          <w:p w14:paraId="68DADBCB"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Punkt 2 podpunkt 2 nie dotyczy działań realizowanych przez starostę.</w:t>
            </w:r>
          </w:p>
        </w:tc>
        <w:tc>
          <w:tcPr>
            <w:tcW w:w="2182" w:type="dxa"/>
          </w:tcPr>
          <w:p w14:paraId="2F2EDCE7"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33DD61CF"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4EFE1E83"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 </w:t>
            </w:r>
            <w:r w:rsidRPr="002D6847">
              <w:rPr>
                <w:rFonts w:ascii="Arial" w:hAnsi="Arial" w:cs="Arial"/>
                <w:sz w:val="16"/>
                <w:szCs w:val="16"/>
              </w:rPr>
              <w:t>podpunkt mówi o działaniach i kierunkach działań – nie muszą to być działania z harmonogramu</w:t>
            </w:r>
          </w:p>
        </w:tc>
      </w:tr>
      <w:tr w:rsidR="003B5B39" w:rsidRPr="002D6847" w14:paraId="1CF6760B" w14:textId="77777777" w:rsidTr="00524A97">
        <w:tc>
          <w:tcPr>
            <w:tcW w:w="1776" w:type="dxa"/>
          </w:tcPr>
          <w:p w14:paraId="4A95991E"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681FEE7C"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„Informacja o programie znajduje się na stronie: </w:t>
            </w:r>
            <w:hyperlink r:id="rId8" w:history="1">
              <w:r w:rsidRPr="002D6847">
                <w:rPr>
                  <w:rStyle w:val="Hipercze"/>
                  <w:rFonts w:ascii="Arial" w:hAnsi="Arial" w:cs="Arial"/>
                  <w:sz w:val="16"/>
                  <w:szCs w:val="16"/>
                </w:rPr>
                <w:t>http://nfosigw.gov.pl/oferta-finansowania/srodki-krajowe/programy-priorytetowe/edukacja-ekologiczna/</w:t>
              </w:r>
            </w:hyperlink>
            <w:r w:rsidRPr="002D6847">
              <w:rPr>
                <w:rFonts w:ascii="Arial" w:hAnsi="Arial" w:cs="Arial"/>
                <w:sz w:val="16"/>
                <w:szCs w:val="16"/>
              </w:rPr>
              <w:t>”, str. 207</w:t>
            </w:r>
          </w:p>
        </w:tc>
        <w:tc>
          <w:tcPr>
            <w:tcW w:w="3738" w:type="dxa"/>
          </w:tcPr>
          <w:p w14:paraId="2C0CFC0A"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Link nie działa prawidłowo, przekierowanie na stronę www.gov.pl</w:t>
            </w:r>
          </w:p>
        </w:tc>
        <w:tc>
          <w:tcPr>
            <w:tcW w:w="2182" w:type="dxa"/>
          </w:tcPr>
          <w:p w14:paraId="092DE22E"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404AAA52"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0B74DAB1"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3B5B39" w:rsidRPr="002D6847" w14:paraId="334FD811" w14:textId="77777777" w:rsidTr="00524A97">
        <w:tc>
          <w:tcPr>
            <w:tcW w:w="1776" w:type="dxa"/>
          </w:tcPr>
          <w:p w14:paraId="361B5140"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5108C224"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„Świadectwo to zgodne jest ze wzorem uregulowanym w rozporządzeniu </w:t>
            </w:r>
            <w:bookmarkStart w:id="4" w:name="_Hlk139287478"/>
            <w:r w:rsidRPr="002D6847">
              <w:rPr>
                <w:rFonts w:ascii="Arial" w:hAnsi="Arial" w:cs="Arial"/>
                <w:sz w:val="16"/>
                <w:szCs w:val="16"/>
              </w:rPr>
              <w:t>Ministra Klimatu i Środowiska z dnia 23 grudnia 2022 r. w sprawie wzoru świadectwa jakości paliw stałych</w:t>
            </w:r>
            <w:bookmarkEnd w:id="4"/>
            <w:r w:rsidRPr="002D6847">
              <w:rPr>
                <w:rFonts w:ascii="Arial" w:hAnsi="Arial" w:cs="Arial"/>
                <w:sz w:val="16"/>
                <w:szCs w:val="16"/>
              </w:rPr>
              <w:t>.”, str. 223</w:t>
            </w:r>
          </w:p>
        </w:tc>
        <w:tc>
          <w:tcPr>
            <w:tcW w:w="3738" w:type="dxa"/>
          </w:tcPr>
          <w:p w14:paraId="580CBA44"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Proponuje się dodać dziennik ustaw (Dz.U.2022.2843)</w:t>
            </w:r>
          </w:p>
        </w:tc>
        <w:tc>
          <w:tcPr>
            <w:tcW w:w="2182" w:type="dxa"/>
          </w:tcPr>
          <w:p w14:paraId="7B529EB6"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2B9FAE6B"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27F313EB"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3B5B39" w:rsidRPr="002D6847" w14:paraId="2DDC571E" w14:textId="77777777" w:rsidTr="00524A97">
        <w:tc>
          <w:tcPr>
            <w:tcW w:w="1776" w:type="dxa"/>
          </w:tcPr>
          <w:p w14:paraId="1920D8C6" w14:textId="77777777" w:rsidR="003B5B39" w:rsidRPr="002D6847" w:rsidRDefault="003B5B39"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1C28DA2E" w14:textId="77777777" w:rsidR="003B5B39" w:rsidRPr="002D6847" w:rsidRDefault="003B5B39"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lang w:eastAsia="pl-PL"/>
              </w:rPr>
              <w:t>Spis skrótów i pojęć, str. 328-330</w:t>
            </w:r>
          </w:p>
        </w:tc>
        <w:tc>
          <w:tcPr>
            <w:tcW w:w="3738" w:type="dxa"/>
          </w:tcPr>
          <w:p w14:paraId="6646DDAB" w14:textId="77777777" w:rsidR="003B5B39" w:rsidRPr="002D6847" w:rsidRDefault="003B5B39" w:rsidP="002D6847">
            <w:pPr>
              <w:spacing w:after="0" w:line="240" w:lineRule="auto"/>
              <w:jc w:val="both"/>
              <w:rPr>
                <w:rFonts w:ascii="Arial" w:hAnsi="Arial" w:cs="Arial"/>
                <w:sz w:val="16"/>
                <w:szCs w:val="16"/>
                <w:lang w:eastAsia="pl-PL"/>
              </w:rPr>
            </w:pPr>
            <w:r w:rsidRPr="002D6847">
              <w:rPr>
                <w:rFonts w:ascii="Arial" w:hAnsi="Arial" w:cs="Arial"/>
                <w:sz w:val="16"/>
                <w:szCs w:val="16"/>
                <w:lang w:eastAsia="pl-PL"/>
              </w:rPr>
              <w:t>Uzupełnić spis skrótów i pojęć o następujące skróty:</w:t>
            </w:r>
          </w:p>
          <w:p w14:paraId="47B2C37C" w14:textId="77777777" w:rsidR="003B5B39" w:rsidRPr="002D6847" w:rsidRDefault="003B5B39" w:rsidP="002D6847">
            <w:pPr>
              <w:spacing w:after="0" w:line="240" w:lineRule="auto"/>
              <w:jc w:val="both"/>
              <w:rPr>
                <w:rFonts w:ascii="Arial" w:hAnsi="Arial" w:cs="Arial"/>
                <w:sz w:val="16"/>
                <w:szCs w:val="16"/>
              </w:rPr>
            </w:pPr>
            <w:r w:rsidRPr="002D6847">
              <w:rPr>
                <w:rFonts w:ascii="Arial" w:hAnsi="Arial" w:cs="Arial"/>
                <w:sz w:val="16"/>
                <w:szCs w:val="16"/>
                <w:lang w:eastAsia="pl-PL"/>
              </w:rPr>
              <w:t xml:space="preserve">DEG, DGO, DPM, DFE, JST, </w:t>
            </w:r>
            <w:proofErr w:type="spellStart"/>
            <w:r w:rsidRPr="002D6847">
              <w:rPr>
                <w:rFonts w:ascii="Arial" w:hAnsi="Arial" w:cs="Arial"/>
                <w:sz w:val="16"/>
                <w:szCs w:val="16"/>
                <w:lang w:eastAsia="pl-PL"/>
              </w:rPr>
              <w:t>DEiK</w:t>
            </w:r>
            <w:proofErr w:type="spellEnd"/>
            <w:r w:rsidRPr="002D6847">
              <w:rPr>
                <w:rFonts w:ascii="Arial" w:hAnsi="Arial" w:cs="Arial"/>
                <w:sz w:val="16"/>
                <w:szCs w:val="16"/>
                <w:lang w:eastAsia="pl-PL"/>
              </w:rPr>
              <w:t xml:space="preserve">, DELG, CEEB, </w:t>
            </w:r>
            <w:proofErr w:type="spellStart"/>
            <w:r w:rsidRPr="002D6847">
              <w:rPr>
                <w:rFonts w:ascii="Arial" w:hAnsi="Arial" w:cs="Arial"/>
                <w:sz w:val="16"/>
                <w:szCs w:val="16"/>
                <w:lang w:eastAsia="pl-PL"/>
              </w:rPr>
              <w:t>WFOFiGW</w:t>
            </w:r>
            <w:proofErr w:type="spellEnd"/>
          </w:p>
        </w:tc>
        <w:tc>
          <w:tcPr>
            <w:tcW w:w="2182" w:type="dxa"/>
          </w:tcPr>
          <w:p w14:paraId="30024823" w14:textId="77777777" w:rsidR="003B5B39" w:rsidRPr="002D6847" w:rsidRDefault="003B5B39" w:rsidP="002D6847">
            <w:pPr>
              <w:spacing w:after="0" w:line="240" w:lineRule="auto"/>
              <w:jc w:val="center"/>
              <w:rPr>
                <w:rFonts w:ascii="Arial" w:hAnsi="Arial" w:cs="Arial"/>
                <w:sz w:val="16"/>
                <w:szCs w:val="16"/>
              </w:rPr>
            </w:pPr>
          </w:p>
        </w:tc>
        <w:tc>
          <w:tcPr>
            <w:tcW w:w="2158" w:type="dxa"/>
          </w:tcPr>
          <w:p w14:paraId="62962341" w14:textId="77777777" w:rsidR="003B5B39" w:rsidRPr="002D6847" w:rsidRDefault="003B5B39" w:rsidP="002D6847">
            <w:pPr>
              <w:spacing w:after="0" w:line="240" w:lineRule="auto"/>
              <w:jc w:val="center"/>
              <w:rPr>
                <w:rFonts w:ascii="Arial" w:hAnsi="Arial" w:cs="Arial"/>
                <w:sz w:val="16"/>
                <w:szCs w:val="16"/>
              </w:rPr>
            </w:pPr>
          </w:p>
        </w:tc>
        <w:tc>
          <w:tcPr>
            <w:tcW w:w="2405" w:type="dxa"/>
          </w:tcPr>
          <w:p w14:paraId="34D36BD3" w14:textId="77777777" w:rsidR="003B5B39" w:rsidRPr="002D6847" w:rsidRDefault="003B5B39"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skróty zostały wyjaśnione</w:t>
            </w:r>
            <w:r w:rsidRPr="002D6847">
              <w:rPr>
                <w:rFonts w:ascii="Arial" w:hAnsi="Arial" w:cs="Arial"/>
                <w:b/>
                <w:sz w:val="16"/>
                <w:szCs w:val="16"/>
              </w:rPr>
              <w:t xml:space="preserve"> </w:t>
            </w:r>
          </w:p>
        </w:tc>
      </w:tr>
      <w:tr w:rsidR="00FF159F" w:rsidRPr="002D6847" w14:paraId="13DF0A7D" w14:textId="77777777" w:rsidTr="00524A97">
        <w:tc>
          <w:tcPr>
            <w:tcW w:w="1776" w:type="dxa"/>
          </w:tcPr>
          <w:p w14:paraId="7906EF1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Starosta Powiatu Mieleckiego</w:t>
            </w:r>
          </w:p>
        </w:tc>
        <w:tc>
          <w:tcPr>
            <w:tcW w:w="2166" w:type="dxa"/>
          </w:tcPr>
          <w:p w14:paraId="1A0F335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5431D00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Ponadto w projekcie uchwały dokonać następujących korekt: </w:t>
            </w:r>
          </w:p>
          <w:p w14:paraId="160739B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ustawa z dnia 5 czerwca 1998 r. o samorządzie województwa (</w:t>
            </w:r>
            <w:proofErr w:type="spellStart"/>
            <w:r w:rsidRPr="002D6847">
              <w:rPr>
                <w:rFonts w:ascii="Arial" w:hAnsi="Arial" w:cs="Arial"/>
                <w:sz w:val="16"/>
                <w:szCs w:val="16"/>
              </w:rPr>
              <w:t>t.j</w:t>
            </w:r>
            <w:proofErr w:type="spellEnd"/>
            <w:r w:rsidRPr="002D6847">
              <w:rPr>
                <w:rFonts w:ascii="Arial" w:hAnsi="Arial" w:cs="Arial"/>
                <w:sz w:val="16"/>
                <w:szCs w:val="16"/>
              </w:rPr>
              <w:t>. Dz. U. z 2022r., poz. 2094),</w:t>
            </w:r>
          </w:p>
          <w:p w14:paraId="2E3E2E1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ustawa z dnia 27 kwietnia 2001 roku Prawo ochrony środowiska (</w:t>
            </w:r>
            <w:proofErr w:type="spellStart"/>
            <w:r w:rsidRPr="002D6847">
              <w:rPr>
                <w:rFonts w:ascii="Arial" w:hAnsi="Arial" w:cs="Arial"/>
                <w:sz w:val="16"/>
                <w:szCs w:val="16"/>
              </w:rPr>
              <w:t>t.j</w:t>
            </w:r>
            <w:proofErr w:type="spellEnd"/>
            <w:r w:rsidRPr="002D6847">
              <w:rPr>
                <w:rFonts w:ascii="Arial" w:hAnsi="Arial" w:cs="Arial"/>
                <w:sz w:val="16"/>
                <w:szCs w:val="16"/>
              </w:rPr>
              <w:t>. Dz. U. z 2022r., poz. 2556 ze zm.),</w:t>
            </w:r>
          </w:p>
          <w:p w14:paraId="227C32C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w §2 dodać kropkę na końcu zdania: Wykonanie uchwały powierza się Zarządowi Województwa Podkarpackiego.</w:t>
            </w:r>
          </w:p>
        </w:tc>
        <w:tc>
          <w:tcPr>
            <w:tcW w:w="2182" w:type="dxa"/>
          </w:tcPr>
          <w:p w14:paraId="11B4DC21"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626D9DAD"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2246DED3"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068EE404" w14:textId="77777777" w:rsidTr="00524A97">
        <w:tc>
          <w:tcPr>
            <w:tcW w:w="1776" w:type="dxa"/>
          </w:tcPr>
          <w:p w14:paraId="6EA21BF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Prezydent Miasta Przemyśla</w:t>
            </w:r>
          </w:p>
        </w:tc>
        <w:tc>
          <w:tcPr>
            <w:tcW w:w="2166" w:type="dxa"/>
          </w:tcPr>
          <w:p w14:paraId="5C1812FF"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229D9E13"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Opinia bez uwag</w:t>
            </w:r>
          </w:p>
        </w:tc>
        <w:tc>
          <w:tcPr>
            <w:tcW w:w="2182" w:type="dxa"/>
          </w:tcPr>
          <w:p w14:paraId="13C605CA"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2ED8C36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CCD99B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FF159F" w:rsidRPr="002D6847" w14:paraId="4E8A038B" w14:textId="77777777" w:rsidTr="00524A97">
        <w:tc>
          <w:tcPr>
            <w:tcW w:w="1776" w:type="dxa"/>
          </w:tcPr>
          <w:p w14:paraId="32CE1B7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Gminy i Miasta Rudnik nad Sanem</w:t>
            </w:r>
          </w:p>
        </w:tc>
        <w:tc>
          <w:tcPr>
            <w:tcW w:w="2166" w:type="dxa"/>
          </w:tcPr>
          <w:p w14:paraId="28004593" w14:textId="77777777" w:rsidR="00FF159F" w:rsidRPr="002D6847" w:rsidRDefault="00FF159F" w:rsidP="002D6847">
            <w:pPr>
              <w:pStyle w:val="TableParagraph"/>
              <w:ind w:left="35"/>
              <w:jc w:val="center"/>
              <w:rPr>
                <w:rFonts w:ascii="Arial" w:hAnsi="Arial" w:cs="Arial"/>
                <w:sz w:val="16"/>
                <w:szCs w:val="16"/>
              </w:rPr>
            </w:pPr>
            <w:r w:rsidRPr="002D6847">
              <w:rPr>
                <w:rFonts w:ascii="Arial" w:hAnsi="Arial" w:cs="Arial"/>
                <w:color w:val="181818"/>
                <w:sz w:val="16"/>
                <w:szCs w:val="16"/>
              </w:rPr>
              <w:t>Strona</w:t>
            </w:r>
            <w:r w:rsidRPr="002D6847">
              <w:rPr>
                <w:rFonts w:ascii="Arial" w:hAnsi="Arial" w:cs="Arial"/>
                <w:color w:val="181818"/>
                <w:spacing w:val="22"/>
                <w:sz w:val="16"/>
                <w:szCs w:val="16"/>
              </w:rPr>
              <w:t xml:space="preserve"> </w:t>
            </w:r>
            <w:r w:rsidRPr="002D6847">
              <w:rPr>
                <w:rFonts w:ascii="Arial" w:hAnsi="Arial" w:cs="Arial"/>
                <w:color w:val="181818"/>
                <w:sz w:val="16"/>
                <w:szCs w:val="16"/>
              </w:rPr>
              <w:t>nr</w:t>
            </w:r>
            <w:r w:rsidRPr="002D6847">
              <w:rPr>
                <w:rFonts w:ascii="Arial" w:hAnsi="Arial" w:cs="Arial"/>
                <w:color w:val="181818"/>
                <w:spacing w:val="18"/>
                <w:sz w:val="16"/>
                <w:szCs w:val="16"/>
              </w:rPr>
              <w:t xml:space="preserve"> </w:t>
            </w:r>
            <w:r w:rsidRPr="002D6847">
              <w:rPr>
                <w:rFonts w:ascii="Arial" w:hAnsi="Arial" w:cs="Arial"/>
                <w:color w:val="181818"/>
                <w:sz w:val="16"/>
                <w:szCs w:val="16"/>
              </w:rPr>
              <w:t>173,</w:t>
            </w:r>
          </w:p>
          <w:p w14:paraId="2D79EBB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181818"/>
                <w:w w:val="105"/>
                <w:sz w:val="16"/>
                <w:szCs w:val="16"/>
              </w:rPr>
              <w:t>Lp.</w:t>
            </w:r>
            <w:r w:rsidRPr="002D6847">
              <w:rPr>
                <w:rFonts w:ascii="Arial" w:hAnsi="Arial" w:cs="Arial"/>
                <w:color w:val="181818"/>
                <w:spacing w:val="-12"/>
                <w:w w:val="105"/>
                <w:sz w:val="16"/>
                <w:szCs w:val="16"/>
              </w:rPr>
              <w:t xml:space="preserve"> </w:t>
            </w:r>
            <w:r w:rsidRPr="002D6847">
              <w:rPr>
                <w:rFonts w:ascii="Arial" w:hAnsi="Arial" w:cs="Arial"/>
                <w:color w:val="181818"/>
                <w:w w:val="105"/>
                <w:sz w:val="16"/>
                <w:szCs w:val="16"/>
              </w:rPr>
              <w:t>94</w:t>
            </w:r>
          </w:p>
        </w:tc>
        <w:tc>
          <w:tcPr>
            <w:tcW w:w="3738" w:type="dxa"/>
          </w:tcPr>
          <w:p w14:paraId="3954F17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81818"/>
                <w:sz w:val="16"/>
                <w:szCs w:val="16"/>
              </w:rPr>
              <w:t>Uwaga</w:t>
            </w:r>
            <w:r w:rsidRPr="002D6847">
              <w:rPr>
                <w:rFonts w:ascii="Arial" w:hAnsi="Arial" w:cs="Arial"/>
                <w:color w:val="181818"/>
                <w:spacing w:val="10"/>
                <w:sz w:val="16"/>
                <w:szCs w:val="16"/>
              </w:rPr>
              <w:t xml:space="preserve"> </w:t>
            </w:r>
            <w:r w:rsidRPr="002D6847">
              <w:rPr>
                <w:rFonts w:ascii="Arial" w:hAnsi="Arial" w:cs="Arial"/>
                <w:color w:val="181818"/>
                <w:sz w:val="16"/>
                <w:szCs w:val="16"/>
              </w:rPr>
              <w:t>dotyczy</w:t>
            </w:r>
            <w:r w:rsidRPr="002D6847">
              <w:rPr>
                <w:rFonts w:ascii="Arial" w:hAnsi="Arial" w:cs="Arial"/>
                <w:color w:val="181818"/>
                <w:spacing w:val="30"/>
                <w:sz w:val="16"/>
                <w:szCs w:val="16"/>
              </w:rPr>
              <w:t xml:space="preserve"> </w:t>
            </w:r>
            <w:r w:rsidRPr="002D6847">
              <w:rPr>
                <w:rFonts w:ascii="Arial" w:hAnsi="Arial" w:cs="Arial"/>
                <w:color w:val="181818"/>
                <w:sz w:val="16"/>
                <w:szCs w:val="16"/>
              </w:rPr>
              <w:t>liczby</w:t>
            </w:r>
            <w:r w:rsidRPr="002D6847">
              <w:rPr>
                <w:rFonts w:ascii="Arial" w:hAnsi="Arial" w:cs="Arial"/>
                <w:color w:val="181818"/>
                <w:w w:val="101"/>
                <w:sz w:val="16"/>
                <w:szCs w:val="16"/>
              </w:rPr>
              <w:t xml:space="preserve"> </w:t>
            </w:r>
            <w:r w:rsidRPr="002D6847">
              <w:rPr>
                <w:rFonts w:ascii="Arial" w:hAnsi="Arial" w:cs="Arial"/>
                <w:color w:val="181818"/>
                <w:sz w:val="16"/>
                <w:szCs w:val="16"/>
              </w:rPr>
              <w:t>kotłów</w:t>
            </w:r>
            <w:r w:rsidRPr="002D6847">
              <w:rPr>
                <w:rFonts w:ascii="Arial" w:hAnsi="Arial" w:cs="Arial"/>
                <w:color w:val="181818"/>
                <w:spacing w:val="6"/>
                <w:sz w:val="16"/>
                <w:szCs w:val="16"/>
              </w:rPr>
              <w:t xml:space="preserve"> </w:t>
            </w:r>
            <w:r w:rsidRPr="002D6847">
              <w:rPr>
                <w:rFonts w:ascii="Arial" w:hAnsi="Arial" w:cs="Arial"/>
                <w:color w:val="181818"/>
                <w:sz w:val="16"/>
                <w:szCs w:val="16"/>
              </w:rPr>
              <w:t>do</w:t>
            </w:r>
            <w:r w:rsidRPr="002D6847">
              <w:rPr>
                <w:rFonts w:ascii="Arial" w:hAnsi="Arial" w:cs="Arial"/>
                <w:color w:val="181818"/>
                <w:spacing w:val="5"/>
                <w:sz w:val="16"/>
                <w:szCs w:val="16"/>
              </w:rPr>
              <w:t xml:space="preserve"> </w:t>
            </w:r>
            <w:r w:rsidRPr="002D6847">
              <w:rPr>
                <w:rFonts w:ascii="Arial" w:hAnsi="Arial" w:cs="Arial"/>
                <w:color w:val="181818"/>
                <w:sz w:val="16"/>
                <w:szCs w:val="16"/>
              </w:rPr>
              <w:t>wymiany</w:t>
            </w:r>
            <w:r w:rsidRPr="002D6847">
              <w:rPr>
                <w:rFonts w:ascii="Arial" w:hAnsi="Arial" w:cs="Arial"/>
                <w:color w:val="181818"/>
                <w:spacing w:val="22"/>
                <w:sz w:val="16"/>
                <w:szCs w:val="16"/>
              </w:rPr>
              <w:t xml:space="preserve"> </w:t>
            </w:r>
            <w:r w:rsidRPr="002D6847">
              <w:rPr>
                <w:rFonts w:ascii="Arial" w:hAnsi="Arial" w:cs="Arial"/>
                <w:color w:val="181818"/>
                <w:sz w:val="16"/>
                <w:szCs w:val="16"/>
              </w:rPr>
              <w:t>w latach</w:t>
            </w:r>
            <w:r w:rsidRPr="002D6847">
              <w:rPr>
                <w:rFonts w:ascii="Arial" w:hAnsi="Arial" w:cs="Arial"/>
                <w:color w:val="181818"/>
                <w:spacing w:val="31"/>
                <w:sz w:val="16"/>
                <w:szCs w:val="16"/>
              </w:rPr>
              <w:t xml:space="preserve"> </w:t>
            </w:r>
            <w:r w:rsidRPr="002D6847">
              <w:rPr>
                <w:rFonts w:ascii="Arial" w:hAnsi="Arial" w:cs="Arial"/>
                <w:color w:val="181818"/>
                <w:sz w:val="16"/>
                <w:szCs w:val="16"/>
              </w:rPr>
              <w:t>2024-2026</w:t>
            </w:r>
            <w:r w:rsidRPr="002D6847">
              <w:rPr>
                <w:rFonts w:ascii="Arial" w:hAnsi="Arial" w:cs="Arial"/>
                <w:color w:val="181818"/>
                <w:spacing w:val="45"/>
                <w:sz w:val="16"/>
                <w:szCs w:val="16"/>
              </w:rPr>
              <w:t xml:space="preserve"> </w:t>
            </w:r>
            <w:r w:rsidRPr="002D6847">
              <w:rPr>
                <w:rFonts w:ascii="Arial" w:hAnsi="Arial" w:cs="Arial"/>
                <w:color w:val="181818"/>
                <w:sz w:val="16"/>
                <w:szCs w:val="16"/>
              </w:rPr>
              <w:t>oraz</w:t>
            </w:r>
            <w:r w:rsidRPr="002D6847">
              <w:rPr>
                <w:rFonts w:ascii="Arial" w:hAnsi="Arial" w:cs="Arial"/>
                <w:color w:val="181818"/>
                <w:w w:val="101"/>
                <w:sz w:val="16"/>
                <w:szCs w:val="16"/>
              </w:rPr>
              <w:t xml:space="preserve"> </w:t>
            </w:r>
            <w:r w:rsidRPr="002D6847">
              <w:rPr>
                <w:rFonts w:ascii="Arial" w:hAnsi="Arial" w:cs="Arial"/>
                <w:color w:val="181818"/>
                <w:sz w:val="16"/>
                <w:szCs w:val="16"/>
              </w:rPr>
              <w:t>szacowanego</w:t>
            </w:r>
            <w:r w:rsidRPr="002D6847">
              <w:rPr>
                <w:rFonts w:ascii="Arial" w:hAnsi="Arial" w:cs="Arial"/>
                <w:color w:val="181818"/>
                <w:spacing w:val="53"/>
                <w:sz w:val="16"/>
                <w:szCs w:val="16"/>
              </w:rPr>
              <w:t xml:space="preserve"> </w:t>
            </w:r>
            <w:r w:rsidRPr="002D6847">
              <w:rPr>
                <w:rFonts w:ascii="Arial" w:hAnsi="Arial" w:cs="Arial"/>
                <w:color w:val="181818"/>
                <w:sz w:val="16"/>
                <w:szCs w:val="16"/>
              </w:rPr>
              <w:t>kosztu</w:t>
            </w:r>
            <w:r w:rsidRPr="002D6847">
              <w:rPr>
                <w:rFonts w:ascii="Arial" w:hAnsi="Arial" w:cs="Arial"/>
                <w:color w:val="181818"/>
                <w:w w:val="101"/>
                <w:sz w:val="16"/>
                <w:szCs w:val="16"/>
              </w:rPr>
              <w:t xml:space="preserve"> </w:t>
            </w:r>
            <w:r w:rsidRPr="002D6847">
              <w:rPr>
                <w:rFonts w:ascii="Arial" w:hAnsi="Arial" w:cs="Arial"/>
                <w:color w:val="181818"/>
                <w:sz w:val="16"/>
                <w:szCs w:val="16"/>
              </w:rPr>
              <w:t>wsparcia</w:t>
            </w:r>
            <w:r w:rsidRPr="002D6847">
              <w:rPr>
                <w:rFonts w:ascii="Arial" w:hAnsi="Arial" w:cs="Arial"/>
                <w:color w:val="181818"/>
                <w:spacing w:val="29"/>
                <w:sz w:val="16"/>
                <w:szCs w:val="16"/>
              </w:rPr>
              <w:t xml:space="preserve"> </w:t>
            </w:r>
            <w:r w:rsidRPr="002D6847">
              <w:rPr>
                <w:rFonts w:ascii="Arial" w:hAnsi="Arial" w:cs="Arial"/>
                <w:color w:val="181818"/>
                <w:sz w:val="16"/>
                <w:szCs w:val="16"/>
              </w:rPr>
              <w:t>finansowego</w:t>
            </w:r>
          </w:p>
        </w:tc>
        <w:tc>
          <w:tcPr>
            <w:tcW w:w="2182" w:type="dxa"/>
          </w:tcPr>
          <w:p w14:paraId="0ABF8912"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0FA252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81818"/>
                <w:w w:val="105"/>
                <w:sz w:val="16"/>
                <w:szCs w:val="16"/>
              </w:rPr>
              <w:t>Bez</w:t>
            </w:r>
            <w:r w:rsidRPr="002D6847">
              <w:rPr>
                <w:rFonts w:ascii="Arial" w:hAnsi="Arial" w:cs="Arial"/>
                <w:color w:val="181818"/>
                <w:spacing w:val="7"/>
                <w:w w:val="105"/>
                <w:sz w:val="16"/>
                <w:szCs w:val="16"/>
              </w:rPr>
              <w:t xml:space="preserve"> </w:t>
            </w:r>
            <w:r w:rsidRPr="002D6847">
              <w:rPr>
                <w:rFonts w:ascii="Arial" w:hAnsi="Arial" w:cs="Arial"/>
                <w:color w:val="181818"/>
                <w:w w:val="105"/>
                <w:sz w:val="16"/>
                <w:szCs w:val="16"/>
              </w:rPr>
              <w:t>zewn</w:t>
            </w:r>
            <w:r w:rsidRPr="002D6847">
              <w:rPr>
                <w:rFonts w:ascii="Arial" w:hAnsi="Arial" w:cs="Arial"/>
                <w:color w:val="181818"/>
                <w:spacing w:val="1"/>
                <w:w w:val="105"/>
                <w:sz w:val="16"/>
                <w:szCs w:val="16"/>
              </w:rPr>
              <w:t>ętrznego</w:t>
            </w:r>
            <w:r w:rsidRPr="002D6847">
              <w:rPr>
                <w:rFonts w:ascii="Arial" w:hAnsi="Arial" w:cs="Arial"/>
                <w:color w:val="181818"/>
                <w:spacing w:val="23"/>
                <w:w w:val="105"/>
                <w:sz w:val="16"/>
                <w:szCs w:val="16"/>
              </w:rPr>
              <w:t xml:space="preserve"> </w:t>
            </w:r>
            <w:r w:rsidRPr="002D6847">
              <w:rPr>
                <w:rFonts w:ascii="Arial" w:hAnsi="Arial" w:cs="Arial"/>
                <w:color w:val="181818"/>
                <w:w w:val="105"/>
                <w:sz w:val="16"/>
                <w:szCs w:val="16"/>
              </w:rPr>
              <w:t>wsparcia</w:t>
            </w:r>
            <w:r w:rsidRPr="002D6847">
              <w:rPr>
                <w:rFonts w:ascii="Arial" w:hAnsi="Arial" w:cs="Arial"/>
                <w:color w:val="181818"/>
                <w:spacing w:val="23"/>
                <w:w w:val="102"/>
                <w:sz w:val="16"/>
                <w:szCs w:val="16"/>
              </w:rPr>
              <w:t xml:space="preserve"> </w:t>
            </w:r>
            <w:r w:rsidRPr="002D6847">
              <w:rPr>
                <w:rFonts w:ascii="Arial" w:hAnsi="Arial" w:cs="Arial"/>
                <w:color w:val="181818"/>
                <w:w w:val="105"/>
                <w:sz w:val="16"/>
                <w:szCs w:val="16"/>
              </w:rPr>
              <w:t>Gmina</w:t>
            </w:r>
            <w:r w:rsidRPr="002D6847">
              <w:rPr>
                <w:rFonts w:ascii="Arial" w:hAnsi="Arial" w:cs="Arial"/>
                <w:color w:val="181818"/>
                <w:spacing w:val="47"/>
                <w:w w:val="105"/>
                <w:sz w:val="16"/>
                <w:szCs w:val="16"/>
              </w:rPr>
              <w:t xml:space="preserve"> </w:t>
            </w:r>
            <w:r w:rsidRPr="002D6847">
              <w:rPr>
                <w:rFonts w:ascii="Arial" w:hAnsi="Arial" w:cs="Arial"/>
                <w:color w:val="181818"/>
                <w:w w:val="105"/>
                <w:sz w:val="16"/>
                <w:szCs w:val="16"/>
              </w:rPr>
              <w:t>nie</w:t>
            </w:r>
            <w:r w:rsidRPr="002D6847">
              <w:rPr>
                <w:rFonts w:ascii="Arial" w:hAnsi="Arial" w:cs="Arial"/>
                <w:color w:val="181818"/>
                <w:spacing w:val="21"/>
                <w:w w:val="105"/>
                <w:sz w:val="16"/>
                <w:szCs w:val="16"/>
              </w:rPr>
              <w:t xml:space="preserve"> </w:t>
            </w:r>
            <w:r w:rsidRPr="002D6847">
              <w:rPr>
                <w:rFonts w:ascii="Arial" w:hAnsi="Arial" w:cs="Arial"/>
                <w:color w:val="181818"/>
                <w:w w:val="105"/>
                <w:sz w:val="16"/>
                <w:szCs w:val="16"/>
              </w:rPr>
              <w:t>jest</w:t>
            </w:r>
            <w:r w:rsidRPr="002D6847">
              <w:rPr>
                <w:rFonts w:ascii="Arial" w:hAnsi="Arial" w:cs="Arial"/>
                <w:color w:val="181818"/>
                <w:spacing w:val="54"/>
                <w:w w:val="105"/>
                <w:sz w:val="16"/>
                <w:szCs w:val="16"/>
              </w:rPr>
              <w:t xml:space="preserve"> </w:t>
            </w:r>
            <w:r w:rsidRPr="002D6847">
              <w:rPr>
                <w:rFonts w:ascii="Arial" w:hAnsi="Arial" w:cs="Arial"/>
                <w:color w:val="181818"/>
                <w:w w:val="105"/>
                <w:sz w:val="16"/>
                <w:szCs w:val="16"/>
              </w:rPr>
              <w:t>w</w:t>
            </w:r>
            <w:r w:rsidRPr="002D6847">
              <w:rPr>
                <w:rFonts w:ascii="Arial" w:hAnsi="Arial" w:cs="Arial"/>
                <w:color w:val="181818"/>
                <w:spacing w:val="47"/>
                <w:w w:val="105"/>
                <w:sz w:val="16"/>
                <w:szCs w:val="16"/>
              </w:rPr>
              <w:t xml:space="preserve"> </w:t>
            </w:r>
            <w:r w:rsidRPr="002D6847">
              <w:rPr>
                <w:rFonts w:ascii="Arial" w:hAnsi="Arial" w:cs="Arial"/>
                <w:color w:val="181818"/>
                <w:w w:val="105"/>
                <w:sz w:val="16"/>
                <w:szCs w:val="16"/>
              </w:rPr>
              <w:t>stanie</w:t>
            </w:r>
            <w:r w:rsidRPr="002D6847">
              <w:rPr>
                <w:rFonts w:ascii="Arial" w:hAnsi="Arial" w:cs="Arial"/>
                <w:color w:val="181818"/>
                <w:w w:val="102"/>
                <w:sz w:val="16"/>
                <w:szCs w:val="16"/>
              </w:rPr>
              <w:t xml:space="preserve"> </w:t>
            </w:r>
            <w:r w:rsidRPr="002D6847">
              <w:rPr>
                <w:rFonts w:ascii="Arial" w:hAnsi="Arial" w:cs="Arial"/>
                <w:color w:val="181818"/>
                <w:w w:val="105"/>
                <w:sz w:val="16"/>
                <w:szCs w:val="16"/>
              </w:rPr>
              <w:t>wymienić</w:t>
            </w:r>
            <w:r w:rsidRPr="002D6847">
              <w:rPr>
                <w:rFonts w:ascii="Arial" w:hAnsi="Arial" w:cs="Arial"/>
                <w:color w:val="181818"/>
                <w:spacing w:val="51"/>
                <w:w w:val="105"/>
                <w:sz w:val="16"/>
                <w:szCs w:val="16"/>
              </w:rPr>
              <w:t xml:space="preserve"> </w:t>
            </w:r>
            <w:r w:rsidRPr="002D6847">
              <w:rPr>
                <w:rFonts w:ascii="Arial" w:hAnsi="Arial" w:cs="Arial"/>
                <w:color w:val="181818"/>
                <w:w w:val="105"/>
                <w:sz w:val="16"/>
                <w:szCs w:val="16"/>
              </w:rPr>
              <w:t>32</w:t>
            </w:r>
            <w:r w:rsidRPr="002D6847">
              <w:rPr>
                <w:rFonts w:ascii="Arial" w:hAnsi="Arial" w:cs="Arial"/>
                <w:color w:val="181818"/>
                <w:spacing w:val="31"/>
                <w:w w:val="105"/>
                <w:sz w:val="16"/>
                <w:szCs w:val="16"/>
              </w:rPr>
              <w:t xml:space="preserve"> </w:t>
            </w:r>
            <w:r w:rsidRPr="002D6847">
              <w:rPr>
                <w:rFonts w:ascii="Arial" w:hAnsi="Arial" w:cs="Arial"/>
                <w:color w:val="181818"/>
                <w:w w:val="105"/>
                <w:sz w:val="16"/>
                <w:szCs w:val="16"/>
              </w:rPr>
              <w:t>kotłów.</w:t>
            </w:r>
            <w:r w:rsidRPr="002D6847">
              <w:rPr>
                <w:rFonts w:ascii="Arial" w:hAnsi="Arial" w:cs="Arial"/>
                <w:color w:val="181818"/>
                <w:w w:val="94"/>
                <w:sz w:val="16"/>
                <w:szCs w:val="16"/>
              </w:rPr>
              <w:t xml:space="preserve"> </w:t>
            </w:r>
            <w:r w:rsidRPr="002D6847">
              <w:rPr>
                <w:rFonts w:ascii="Arial" w:hAnsi="Arial" w:cs="Arial"/>
                <w:color w:val="181818"/>
                <w:w w:val="105"/>
                <w:sz w:val="16"/>
                <w:szCs w:val="16"/>
              </w:rPr>
              <w:t>Szacowany</w:t>
            </w:r>
            <w:r w:rsidRPr="002D6847">
              <w:rPr>
                <w:rFonts w:ascii="Arial" w:hAnsi="Arial" w:cs="Arial"/>
                <w:color w:val="181818"/>
                <w:spacing w:val="28"/>
                <w:w w:val="105"/>
                <w:sz w:val="16"/>
                <w:szCs w:val="16"/>
              </w:rPr>
              <w:t xml:space="preserve"> </w:t>
            </w:r>
            <w:r w:rsidRPr="002D6847">
              <w:rPr>
                <w:rFonts w:ascii="Arial" w:hAnsi="Arial" w:cs="Arial"/>
                <w:color w:val="181818"/>
                <w:w w:val="105"/>
                <w:sz w:val="16"/>
                <w:szCs w:val="16"/>
              </w:rPr>
              <w:t>w</w:t>
            </w:r>
            <w:r w:rsidRPr="002D6847">
              <w:rPr>
                <w:rFonts w:ascii="Arial" w:hAnsi="Arial" w:cs="Arial"/>
                <w:color w:val="181818"/>
                <w:spacing w:val="32"/>
                <w:w w:val="105"/>
                <w:sz w:val="16"/>
                <w:szCs w:val="16"/>
              </w:rPr>
              <w:t xml:space="preserve"> </w:t>
            </w:r>
            <w:r w:rsidRPr="002D6847">
              <w:rPr>
                <w:rFonts w:ascii="Arial" w:hAnsi="Arial" w:cs="Arial"/>
                <w:color w:val="181818"/>
                <w:w w:val="105"/>
                <w:sz w:val="16"/>
                <w:szCs w:val="16"/>
              </w:rPr>
              <w:t>tabeli</w:t>
            </w:r>
            <w:r w:rsidRPr="002D6847">
              <w:rPr>
                <w:rFonts w:ascii="Arial" w:hAnsi="Arial" w:cs="Arial"/>
                <w:color w:val="181818"/>
                <w:spacing w:val="36"/>
                <w:w w:val="105"/>
                <w:sz w:val="16"/>
                <w:szCs w:val="16"/>
              </w:rPr>
              <w:t xml:space="preserve"> </w:t>
            </w:r>
            <w:r w:rsidRPr="002D6847">
              <w:rPr>
                <w:rFonts w:ascii="Arial" w:hAnsi="Arial" w:cs="Arial"/>
                <w:color w:val="181818"/>
                <w:w w:val="105"/>
                <w:sz w:val="16"/>
                <w:szCs w:val="16"/>
              </w:rPr>
              <w:t>koszt</w:t>
            </w:r>
            <w:r w:rsidRPr="002D6847">
              <w:rPr>
                <w:rFonts w:ascii="Arial" w:hAnsi="Arial" w:cs="Arial"/>
                <w:color w:val="181818"/>
                <w:spacing w:val="41"/>
                <w:w w:val="105"/>
                <w:sz w:val="16"/>
                <w:szCs w:val="16"/>
              </w:rPr>
              <w:t xml:space="preserve"> </w:t>
            </w:r>
            <w:r w:rsidRPr="002D6847">
              <w:rPr>
                <w:rFonts w:ascii="Arial" w:hAnsi="Arial" w:cs="Arial"/>
                <w:color w:val="181818"/>
                <w:w w:val="105"/>
                <w:sz w:val="16"/>
                <w:szCs w:val="16"/>
              </w:rPr>
              <w:t>15</w:t>
            </w:r>
            <w:r w:rsidRPr="002D6847">
              <w:rPr>
                <w:rFonts w:ascii="Arial" w:hAnsi="Arial" w:cs="Arial"/>
                <w:color w:val="181818"/>
                <w:w w:val="101"/>
                <w:sz w:val="16"/>
                <w:szCs w:val="16"/>
              </w:rPr>
              <w:t xml:space="preserve"> </w:t>
            </w:r>
            <w:r w:rsidRPr="002D6847">
              <w:rPr>
                <w:rFonts w:ascii="Arial" w:hAnsi="Arial" w:cs="Arial"/>
                <w:color w:val="181818"/>
                <w:w w:val="105"/>
                <w:sz w:val="16"/>
                <w:szCs w:val="16"/>
              </w:rPr>
              <w:t>tys.</w:t>
            </w:r>
            <w:r w:rsidRPr="002D6847">
              <w:rPr>
                <w:rFonts w:ascii="Arial" w:hAnsi="Arial" w:cs="Arial"/>
                <w:color w:val="181818"/>
                <w:spacing w:val="-9"/>
                <w:w w:val="105"/>
                <w:sz w:val="16"/>
                <w:szCs w:val="16"/>
              </w:rPr>
              <w:t xml:space="preserve"> </w:t>
            </w:r>
            <w:r w:rsidRPr="002D6847">
              <w:rPr>
                <w:rFonts w:ascii="Arial" w:hAnsi="Arial" w:cs="Arial"/>
                <w:color w:val="181818"/>
                <w:w w:val="105"/>
                <w:sz w:val="16"/>
                <w:szCs w:val="16"/>
              </w:rPr>
              <w:t>złotych</w:t>
            </w:r>
            <w:r w:rsidRPr="002D6847">
              <w:rPr>
                <w:rFonts w:ascii="Arial" w:hAnsi="Arial" w:cs="Arial"/>
                <w:color w:val="181818"/>
                <w:spacing w:val="1"/>
                <w:w w:val="105"/>
                <w:sz w:val="16"/>
                <w:szCs w:val="16"/>
              </w:rPr>
              <w:t xml:space="preserve"> </w:t>
            </w:r>
            <w:r w:rsidRPr="002D6847">
              <w:rPr>
                <w:rFonts w:ascii="Arial" w:hAnsi="Arial" w:cs="Arial"/>
                <w:color w:val="181818"/>
                <w:w w:val="105"/>
                <w:sz w:val="16"/>
                <w:szCs w:val="16"/>
              </w:rPr>
              <w:t>na</w:t>
            </w:r>
            <w:r w:rsidRPr="002D6847">
              <w:rPr>
                <w:rFonts w:ascii="Arial" w:hAnsi="Arial" w:cs="Arial"/>
                <w:color w:val="181818"/>
                <w:spacing w:val="-20"/>
                <w:w w:val="105"/>
                <w:sz w:val="16"/>
                <w:szCs w:val="16"/>
              </w:rPr>
              <w:t xml:space="preserve"> </w:t>
            </w:r>
            <w:r w:rsidRPr="002D6847">
              <w:rPr>
                <w:rFonts w:ascii="Arial" w:hAnsi="Arial" w:cs="Arial"/>
                <w:color w:val="181818"/>
                <w:w w:val="105"/>
                <w:sz w:val="16"/>
                <w:szCs w:val="16"/>
              </w:rPr>
              <w:t>wymian</w:t>
            </w:r>
            <w:r w:rsidRPr="002D6847">
              <w:rPr>
                <w:rFonts w:ascii="Arial" w:hAnsi="Arial" w:cs="Arial"/>
                <w:color w:val="181818"/>
                <w:spacing w:val="23"/>
                <w:w w:val="105"/>
                <w:sz w:val="16"/>
                <w:szCs w:val="16"/>
              </w:rPr>
              <w:t xml:space="preserve"> </w:t>
            </w:r>
            <w:r w:rsidRPr="002D6847">
              <w:rPr>
                <w:rFonts w:ascii="Arial" w:hAnsi="Arial" w:cs="Arial"/>
                <w:color w:val="181818"/>
                <w:w w:val="105"/>
                <w:sz w:val="16"/>
                <w:szCs w:val="16"/>
              </w:rPr>
              <w:t>1</w:t>
            </w:r>
            <w:r w:rsidRPr="002D6847">
              <w:rPr>
                <w:rFonts w:ascii="Arial" w:hAnsi="Arial" w:cs="Arial"/>
                <w:color w:val="181818"/>
                <w:spacing w:val="-22"/>
                <w:w w:val="105"/>
                <w:sz w:val="16"/>
                <w:szCs w:val="16"/>
              </w:rPr>
              <w:t xml:space="preserve"> </w:t>
            </w:r>
            <w:r w:rsidRPr="002D6847">
              <w:rPr>
                <w:rFonts w:ascii="Arial" w:hAnsi="Arial" w:cs="Arial"/>
                <w:color w:val="181818"/>
                <w:w w:val="105"/>
                <w:sz w:val="16"/>
                <w:szCs w:val="16"/>
              </w:rPr>
              <w:t>kotła</w:t>
            </w:r>
            <w:r w:rsidRPr="002D6847">
              <w:rPr>
                <w:rFonts w:ascii="Arial" w:hAnsi="Arial" w:cs="Arial"/>
                <w:color w:val="181818"/>
                <w:w w:val="92"/>
                <w:sz w:val="16"/>
                <w:szCs w:val="16"/>
              </w:rPr>
              <w:t xml:space="preserve"> </w:t>
            </w:r>
            <w:r w:rsidRPr="002D6847">
              <w:rPr>
                <w:rFonts w:ascii="Arial" w:hAnsi="Arial" w:cs="Arial"/>
                <w:color w:val="181818"/>
                <w:w w:val="105"/>
                <w:sz w:val="16"/>
                <w:szCs w:val="16"/>
              </w:rPr>
              <w:t>jest</w:t>
            </w:r>
            <w:r w:rsidRPr="002D6847">
              <w:rPr>
                <w:rFonts w:ascii="Arial" w:hAnsi="Arial" w:cs="Arial"/>
                <w:color w:val="181818"/>
                <w:spacing w:val="24"/>
                <w:w w:val="105"/>
                <w:sz w:val="16"/>
                <w:szCs w:val="16"/>
              </w:rPr>
              <w:t xml:space="preserve"> </w:t>
            </w:r>
            <w:r w:rsidRPr="002D6847">
              <w:rPr>
                <w:rFonts w:ascii="Arial" w:hAnsi="Arial" w:cs="Arial"/>
                <w:color w:val="181818"/>
                <w:w w:val="105"/>
                <w:sz w:val="16"/>
                <w:szCs w:val="16"/>
              </w:rPr>
              <w:t>mocno</w:t>
            </w:r>
            <w:r w:rsidRPr="002D6847">
              <w:rPr>
                <w:rFonts w:ascii="Arial" w:hAnsi="Arial" w:cs="Arial"/>
                <w:color w:val="181818"/>
                <w:spacing w:val="60"/>
                <w:w w:val="105"/>
                <w:sz w:val="16"/>
                <w:szCs w:val="16"/>
              </w:rPr>
              <w:t xml:space="preserve"> </w:t>
            </w:r>
            <w:r w:rsidRPr="002D6847">
              <w:rPr>
                <w:rFonts w:ascii="Arial" w:hAnsi="Arial" w:cs="Arial"/>
                <w:color w:val="181818"/>
                <w:w w:val="105"/>
                <w:sz w:val="16"/>
                <w:szCs w:val="16"/>
              </w:rPr>
              <w:t>zaniżony.</w:t>
            </w:r>
            <w:r w:rsidRPr="002D6847">
              <w:rPr>
                <w:rFonts w:ascii="Arial" w:hAnsi="Arial" w:cs="Arial"/>
                <w:color w:val="181818"/>
                <w:w w:val="101"/>
                <w:sz w:val="16"/>
                <w:szCs w:val="16"/>
              </w:rPr>
              <w:t xml:space="preserve"> </w:t>
            </w:r>
            <w:r w:rsidRPr="002D6847">
              <w:rPr>
                <w:rFonts w:ascii="Arial" w:hAnsi="Arial" w:cs="Arial"/>
                <w:color w:val="181818"/>
                <w:w w:val="105"/>
                <w:sz w:val="16"/>
                <w:szCs w:val="16"/>
              </w:rPr>
              <w:t>Wymiana</w:t>
            </w:r>
            <w:r w:rsidRPr="002D6847">
              <w:rPr>
                <w:rFonts w:ascii="Arial" w:hAnsi="Arial" w:cs="Arial"/>
                <w:color w:val="181818"/>
                <w:spacing w:val="49"/>
                <w:w w:val="105"/>
                <w:sz w:val="16"/>
                <w:szCs w:val="16"/>
              </w:rPr>
              <w:t xml:space="preserve"> </w:t>
            </w:r>
            <w:r w:rsidRPr="002D6847">
              <w:rPr>
                <w:rFonts w:ascii="Arial" w:hAnsi="Arial" w:cs="Arial"/>
                <w:color w:val="181818"/>
                <w:w w:val="105"/>
                <w:sz w:val="16"/>
                <w:szCs w:val="16"/>
              </w:rPr>
              <w:t>kotła</w:t>
            </w:r>
            <w:r w:rsidRPr="002D6847">
              <w:rPr>
                <w:rFonts w:ascii="Arial" w:hAnsi="Arial" w:cs="Arial"/>
                <w:color w:val="181818"/>
                <w:spacing w:val="24"/>
                <w:w w:val="105"/>
                <w:sz w:val="16"/>
                <w:szCs w:val="16"/>
              </w:rPr>
              <w:t xml:space="preserve"> </w:t>
            </w:r>
            <w:r w:rsidRPr="002D6847">
              <w:rPr>
                <w:rFonts w:ascii="Arial" w:hAnsi="Arial" w:cs="Arial"/>
                <w:color w:val="181818"/>
                <w:w w:val="105"/>
                <w:sz w:val="16"/>
                <w:szCs w:val="16"/>
              </w:rPr>
              <w:t>wiąże się z</w:t>
            </w:r>
            <w:r w:rsidRPr="002D6847">
              <w:rPr>
                <w:rFonts w:ascii="Arial" w:hAnsi="Arial" w:cs="Arial"/>
                <w:color w:val="181818"/>
                <w:w w:val="106"/>
                <w:sz w:val="16"/>
                <w:szCs w:val="16"/>
              </w:rPr>
              <w:t xml:space="preserve"> </w:t>
            </w:r>
            <w:r w:rsidRPr="002D6847">
              <w:rPr>
                <w:rFonts w:ascii="Arial" w:hAnsi="Arial" w:cs="Arial"/>
                <w:color w:val="181818"/>
                <w:w w:val="105"/>
                <w:sz w:val="16"/>
                <w:szCs w:val="16"/>
              </w:rPr>
              <w:t>budową</w:t>
            </w:r>
            <w:r w:rsidRPr="002D6847">
              <w:rPr>
                <w:rFonts w:ascii="Arial" w:hAnsi="Arial" w:cs="Arial"/>
                <w:color w:val="181818"/>
                <w:spacing w:val="-24"/>
                <w:w w:val="105"/>
                <w:sz w:val="16"/>
                <w:szCs w:val="16"/>
              </w:rPr>
              <w:t xml:space="preserve"> </w:t>
            </w:r>
            <w:r w:rsidRPr="002D6847">
              <w:rPr>
                <w:rFonts w:ascii="Arial" w:hAnsi="Arial" w:cs="Arial"/>
                <w:color w:val="181818"/>
                <w:w w:val="105"/>
                <w:sz w:val="16"/>
                <w:szCs w:val="16"/>
              </w:rPr>
              <w:t>instalacji</w:t>
            </w:r>
            <w:r w:rsidRPr="002D6847">
              <w:rPr>
                <w:rFonts w:ascii="Arial" w:hAnsi="Arial" w:cs="Arial"/>
                <w:color w:val="181818"/>
                <w:spacing w:val="-20"/>
                <w:w w:val="105"/>
                <w:sz w:val="16"/>
                <w:szCs w:val="16"/>
              </w:rPr>
              <w:t xml:space="preserve"> </w:t>
            </w:r>
            <w:r w:rsidRPr="002D6847">
              <w:rPr>
                <w:rFonts w:ascii="Arial" w:hAnsi="Arial" w:cs="Arial"/>
                <w:color w:val="181818"/>
                <w:spacing w:val="-2"/>
                <w:w w:val="105"/>
                <w:sz w:val="16"/>
                <w:szCs w:val="16"/>
              </w:rPr>
              <w:t>c</w:t>
            </w:r>
            <w:r w:rsidRPr="002D6847">
              <w:rPr>
                <w:rFonts w:ascii="Arial" w:hAnsi="Arial" w:cs="Arial"/>
                <w:color w:val="4D4D4D"/>
                <w:spacing w:val="-1"/>
                <w:w w:val="105"/>
                <w:sz w:val="16"/>
                <w:szCs w:val="16"/>
              </w:rPr>
              <w:t>.</w:t>
            </w:r>
            <w:r w:rsidRPr="002D6847">
              <w:rPr>
                <w:rFonts w:ascii="Arial" w:hAnsi="Arial" w:cs="Arial"/>
                <w:color w:val="181818"/>
                <w:spacing w:val="-2"/>
                <w:w w:val="105"/>
                <w:sz w:val="16"/>
                <w:szCs w:val="16"/>
              </w:rPr>
              <w:t>o.</w:t>
            </w:r>
          </w:p>
        </w:tc>
        <w:tc>
          <w:tcPr>
            <w:tcW w:w="2405" w:type="dxa"/>
          </w:tcPr>
          <w:p w14:paraId="4770D436"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w:t>
            </w:r>
            <w:r w:rsidRPr="002D6847">
              <w:rPr>
                <w:rFonts w:ascii="Arial" w:hAnsi="Arial" w:cs="Arial"/>
                <w:sz w:val="16"/>
                <w:szCs w:val="16"/>
              </w:rPr>
              <w:t>– możliwość pozyskania wsparcia finansowego omówiona została w rozdziale 1.10.3 Źródła finansowania działań naprawczych</w:t>
            </w:r>
          </w:p>
        </w:tc>
      </w:tr>
      <w:tr w:rsidR="00FF159F" w:rsidRPr="002D6847" w14:paraId="7B5B70C7" w14:textId="77777777" w:rsidTr="00524A97">
        <w:tc>
          <w:tcPr>
            <w:tcW w:w="1776" w:type="dxa"/>
          </w:tcPr>
          <w:p w14:paraId="1FB6C2D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Gminy i Miasta Rudnik nad Sanem</w:t>
            </w:r>
          </w:p>
        </w:tc>
        <w:tc>
          <w:tcPr>
            <w:tcW w:w="2166" w:type="dxa"/>
          </w:tcPr>
          <w:p w14:paraId="415E6A2F" w14:textId="77777777" w:rsidR="00FF159F" w:rsidRPr="002D6847" w:rsidRDefault="00FF159F" w:rsidP="002D6847">
            <w:pPr>
              <w:pStyle w:val="TableParagraph"/>
              <w:rPr>
                <w:rFonts w:ascii="Arial" w:hAnsi="Arial" w:cs="Arial"/>
                <w:sz w:val="16"/>
                <w:szCs w:val="16"/>
                <w:lang w:val="pl-PL"/>
              </w:rPr>
            </w:pPr>
          </w:p>
          <w:p w14:paraId="5E1C5501"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161616"/>
                <w:sz w:val="16"/>
                <w:szCs w:val="16"/>
              </w:rPr>
              <w:t>Strona</w:t>
            </w:r>
            <w:r w:rsidRPr="002D6847">
              <w:rPr>
                <w:rFonts w:ascii="Arial" w:hAnsi="Arial" w:cs="Arial"/>
                <w:color w:val="161616"/>
                <w:spacing w:val="19"/>
                <w:sz w:val="16"/>
                <w:szCs w:val="16"/>
              </w:rPr>
              <w:t xml:space="preserve"> </w:t>
            </w:r>
            <w:r w:rsidRPr="002D6847">
              <w:rPr>
                <w:rFonts w:ascii="Arial" w:hAnsi="Arial" w:cs="Arial"/>
                <w:color w:val="161616"/>
                <w:sz w:val="16"/>
                <w:szCs w:val="16"/>
              </w:rPr>
              <w:t>nr</w:t>
            </w:r>
            <w:r w:rsidRPr="002D6847">
              <w:rPr>
                <w:rFonts w:ascii="Arial" w:hAnsi="Arial" w:cs="Arial"/>
                <w:color w:val="161616"/>
                <w:spacing w:val="19"/>
                <w:sz w:val="16"/>
                <w:szCs w:val="16"/>
              </w:rPr>
              <w:t xml:space="preserve"> </w:t>
            </w:r>
            <w:r w:rsidRPr="002D6847">
              <w:rPr>
                <w:rFonts w:ascii="Arial" w:hAnsi="Arial" w:cs="Arial"/>
                <w:color w:val="161616"/>
                <w:sz w:val="16"/>
                <w:szCs w:val="16"/>
              </w:rPr>
              <w:t>194,</w:t>
            </w:r>
            <w:r w:rsidRPr="002D6847">
              <w:rPr>
                <w:rFonts w:ascii="Arial" w:hAnsi="Arial" w:cs="Arial"/>
                <w:color w:val="161616"/>
                <w:w w:val="99"/>
                <w:sz w:val="16"/>
                <w:szCs w:val="16"/>
              </w:rPr>
              <w:t xml:space="preserve"> </w:t>
            </w:r>
            <w:r w:rsidRPr="002D6847">
              <w:rPr>
                <w:rFonts w:ascii="Arial" w:hAnsi="Arial" w:cs="Arial"/>
                <w:color w:val="161616"/>
                <w:sz w:val="16"/>
                <w:szCs w:val="16"/>
              </w:rPr>
              <w:t>wiersz</w:t>
            </w:r>
            <w:r w:rsidRPr="002D6847">
              <w:rPr>
                <w:rFonts w:ascii="Arial" w:hAnsi="Arial" w:cs="Arial"/>
                <w:color w:val="161616"/>
                <w:spacing w:val="27"/>
                <w:sz w:val="16"/>
                <w:szCs w:val="16"/>
              </w:rPr>
              <w:t xml:space="preserve"> </w:t>
            </w:r>
            <w:r w:rsidRPr="002D6847">
              <w:rPr>
                <w:rFonts w:ascii="Arial" w:hAnsi="Arial" w:cs="Arial"/>
                <w:color w:val="161616"/>
                <w:sz w:val="16"/>
                <w:szCs w:val="16"/>
              </w:rPr>
              <w:t>dot.</w:t>
            </w:r>
            <w:r w:rsidRPr="002D6847">
              <w:rPr>
                <w:rFonts w:ascii="Arial" w:hAnsi="Arial" w:cs="Arial"/>
                <w:color w:val="161616"/>
                <w:spacing w:val="25"/>
                <w:sz w:val="16"/>
                <w:szCs w:val="16"/>
              </w:rPr>
              <w:t xml:space="preserve"> </w:t>
            </w:r>
            <w:r w:rsidRPr="002D6847">
              <w:rPr>
                <w:rFonts w:ascii="Arial" w:hAnsi="Arial" w:cs="Arial"/>
                <w:color w:val="161616"/>
                <w:sz w:val="16"/>
                <w:szCs w:val="16"/>
              </w:rPr>
              <w:t>Miasta Rudnik</w:t>
            </w:r>
            <w:r w:rsidRPr="002D6847">
              <w:rPr>
                <w:rFonts w:ascii="Arial" w:hAnsi="Arial" w:cs="Arial"/>
                <w:color w:val="161616"/>
                <w:spacing w:val="28"/>
                <w:sz w:val="16"/>
                <w:szCs w:val="16"/>
              </w:rPr>
              <w:t xml:space="preserve"> </w:t>
            </w:r>
            <w:r w:rsidRPr="002D6847">
              <w:rPr>
                <w:rFonts w:ascii="Arial" w:hAnsi="Arial" w:cs="Arial"/>
                <w:color w:val="161616"/>
                <w:sz w:val="16"/>
                <w:szCs w:val="16"/>
              </w:rPr>
              <w:t>nad</w:t>
            </w:r>
            <w:r w:rsidRPr="002D6847">
              <w:rPr>
                <w:rFonts w:ascii="Arial" w:hAnsi="Arial" w:cs="Arial"/>
                <w:color w:val="161616"/>
                <w:spacing w:val="13"/>
                <w:sz w:val="16"/>
                <w:szCs w:val="16"/>
              </w:rPr>
              <w:t xml:space="preserve"> </w:t>
            </w:r>
            <w:r w:rsidRPr="002D6847">
              <w:rPr>
                <w:rFonts w:ascii="Arial" w:hAnsi="Arial" w:cs="Arial"/>
                <w:color w:val="161616"/>
                <w:sz w:val="16"/>
                <w:szCs w:val="16"/>
              </w:rPr>
              <w:t>Sanem</w:t>
            </w:r>
          </w:p>
        </w:tc>
        <w:tc>
          <w:tcPr>
            <w:tcW w:w="3738" w:type="dxa"/>
          </w:tcPr>
          <w:p w14:paraId="7FF5EF9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Koszty</w:t>
            </w:r>
            <w:r w:rsidRPr="002D6847">
              <w:rPr>
                <w:rFonts w:ascii="Arial" w:hAnsi="Arial" w:cs="Arial"/>
                <w:color w:val="161616"/>
                <w:spacing w:val="9"/>
                <w:sz w:val="16"/>
                <w:szCs w:val="16"/>
              </w:rPr>
              <w:t xml:space="preserve"> </w:t>
            </w:r>
            <w:r w:rsidRPr="002D6847">
              <w:rPr>
                <w:rFonts w:ascii="Arial" w:hAnsi="Arial" w:cs="Arial"/>
                <w:color w:val="161616"/>
                <w:sz w:val="16"/>
                <w:szCs w:val="16"/>
              </w:rPr>
              <w:t>działania</w:t>
            </w:r>
            <w:r w:rsidRPr="002D6847">
              <w:rPr>
                <w:rFonts w:ascii="Arial" w:hAnsi="Arial" w:cs="Arial"/>
                <w:color w:val="161616"/>
                <w:spacing w:val="27"/>
                <w:sz w:val="16"/>
                <w:szCs w:val="16"/>
              </w:rPr>
              <w:t xml:space="preserve"> </w:t>
            </w:r>
            <w:r w:rsidRPr="002D6847">
              <w:rPr>
                <w:rFonts w:ascii="Arial" w:hAnsi="Arial" w:cs="Arial"/>
                <w:color w:val="161616"/>
                <w:sz w:val="16"/>
                <w:szCs w:val="16"/>
              </w:rPr>
              <w:t>oraz</w:t>
            </w:r>
            <w:r w:rsidRPr="002D6847">
              <w:rPr>
                <w:rFonts w:ascii="Arial" w:hAnsi="Arial" w:cs="Arial"/>
                <w:color w:val="161616"/>
                <w:w w:val="101"/>
                <w:sz w:val="16"/>
                <w:szCs w:val="16"/>
              </w:rPr>
              <w:t xml:space="preserve"> </w:t>
            </w:r>
            <w:r w:rsidRPr="002D6847">
              <w:rPr>
                <w:rFonts w:ascii="Arial" w:hAnsi="Arial" w:cs="Arial"/>
                <w:color w:val="161616"/>
                <w:sz w:val="16"/>
                <w:szCs w:val="16"/>
              </w:rPr>
              <w:t>za</w:t>
            </w:r>
            <w:r w:rsidRPr="002D6847">
              <w:rPr>
                <w:rFonts w:ascii="Arial" w:hAnsi="Arial" w:cs="Arial"/>
                <w:color w:val="161616"/>
                <w:spacing w:val="1"/>
                <w:sz w:val="16"/>
                <w:szCs w:val="16"/>
              </w:rPr>
              <w:t xml:space="preserve">łożony </w:t>
            </w:r>
            <w:r w:rsidRPr="002D6847">
              <w:rPr>
                <w:rFonts w:ascii="Arial" w:hAnsi="Arial" w:cs="Arial"/>
                <w:color w:val="161616"/>
                <w:sz w:val="16"/>
                <w:szCs w:val="16"/>
              </w:rPr>
              <w:t>wzrost</w:t>
            </w:r>
            <w:r w:rsidRPr="002D6847">
              <w:rPr>
                <w:rFonts w:ascii="Arial" w:hAnsi="Arial" w:cs="Arial"/>
                <w:color w:val="161616"/>
                <w:spacing w:val="21"/>
                <w:w w:val="99"/>
                <w:sz w:val="16"/>
                <w:szCs w:val="16"/>
              </w:rPr>
              <w:t xml:space="preserve"> </w:t>
            </w:r>
            <w:r w:rsidRPr="002D6847">
              <w:rPr>
                <w:rFonts w:ascii="Arial" w:hAnsi="Arial" w:cs="Arial"/>
                <w:color w:val="161616"/>
                <w:sz w:val="16"/>
                <w:szCs w:val="16"/>
              </w:rPr>
              <w:t>powierzchni</w:t>
            </w:r>
            <w:r w:rsidRPr="002D6847">
              <w:rPr>
                <w:rFonts w:ascii="Arial" w:hAnsi="Arial" w:cs="Arial"/>
                <w:color w:val="161616"/>
                <w:spacing w:val="39"/>
                <w:sz w:val="16"/>
                <w:szCs w:val="16"/>
              </w:rPr>
              <w:t xml:space="preserve"> </w:t>
            </w:r>
            <w:r w:rsidRPr="002D6847">
              <w:rPr>
                <w:rFonts w:ascii="Arial" w:hAnsi="Arial" w:cs="Arial"/>
                <w:color w:val="161616"/>
                <w:sz w:val="16"/>
                <w:szCs w:val="16"/>
              </w:rPr>
              <w:t>zielonej</w:t>
            </w:r>
            <w:r w:rsidRPr="002D6847">
              <w:rPr>
                <w:rFonts w:ascii="Arial" w:hAnsi="Arial" w:cs="Arial"/>
                <w:color w:val="161616"/>
                <w:spacing w:val="3"/>
                <w:sz w:val="16"/>
                <w:szCs w:val="16"/>
              </w:rPr>
              <w:t xml:space="preserve"> s</w:t>
            </w:r>
            <w:r w:rsidRPr="002D6847">
              <w:rPr>
                <w:rFonts w:ascii="Arial" w:hAnsi="Arial" w:cs="Arial"/>
                <w:color w:val="161616"/>
                <w:sz w:val="16"/>
                <w:szCs w:val="16"/>
              </w:rPr>
              <w:t>ą</w:t>
            </w:r>
            <w:r w:rsidRPr="002D6847">
              <w:rPr>
                <w:rFonts w:ascii="Arial" w:hAnsi="Arial" w:cs="Arial"/>
                <w:color w:val="161616"/>
                <w:w w:val="87"/>
                <w:sz w:val="16"/>
                <w:szCs w:val="16"/>
              </w:rPr>
              <w:t xml:space="preserve"> </w:t>
            </w:r>
            <w:r w:rsidRPr="002D6847">
              <w:rPr>
                <w:rFonts w:ascii="Arial" w:hAnsi="Arial" w:cs="Arial"/>
                <w:color w:val="161616"/>
                <w:sz w:val="16"/>
                <w:szCs w:val="16"/>
              </w:rPr>
              <w:t>zbyt</w:t>
            </w:r>
            <w:r w:rsidRPr="002D6847">
              <w:rPr>
                <w:rFonts w:ascii="Arial" w:hAnsi="Arial" w:cs="Arial"/>
                <w:color w:val="161616"/>
                <w:spacing w:val="18"/>
                <w:sz w:val="16"/>
                <w:szCs w:val="16"/>
              </w:rPr>
              <w:t xml:space="preserve"> </w:t>
            </w:r>
            <w:r w:rsidRPr="002D6847">
              <w:rPr>
                <w:rFonts w:ascii="Arial" w:hAnsi="Arial" w:cs="Arial"/>
                <w:color w:val="161616"/>
                <w:sz w:val="16"/>
                <w:szCs w:val="16"/>
              </w:rPr>
              <w:t>duże</w:t>
            </w:r>
          </w:p>
        </w:tc>
        <w:tc>
          <w:tcPr>
            <w:tcW w:w="2182" w:type="dxa"/>
          </w:tcPr>
          <w:p w14:paraId="18F540BC"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3C12DD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w w:val="105"/>
                <w:sz w:val="16"/>
                <w:szCs w:val="16"/>
              </w:rPr>
              <w:t>Miasto</w:t>
            </w:r>
            <w:r w:rsidRPr="002D6847">
              <w:rPr>
                <w:rFonts w:ascii="Arial" w:hAnsi="Arial" w:cs="Arial"/>
                <w:color w:val="161616"/>
                <w:spacing w:val="-4"/>
                <w:w w:val="105"/>
                <w:sz w:val="16"/>
                <w:szCs w:val="16"/>
              </w:rPr>
              <w:t xml:space="preserve"> </w:t>
            </w:r>
            <w:r w:rsidRPr="002D6847">
              <w:rPr>
                <w:rFonts w:ascii="Arial" w:hAnsi="Arial" w:cs="Arial"/>
                <w:color w:val="161616"/>
                <w:w w:val="105"/>
                <w:sz w:val="16"/>
                <w:szCs w:val="16"/>
              </w:rPr>
              <w:t>otoczone</w:t>
            </w:r>
            <w:r w:rsidRPr="002D6847">
              <w:rPr>
                <w:rFonts w:ascii="Arial" w:hAnsi="Arial" w:cs="Arial"/>
                <w:color w:val="161616"/>
                <w:spacing w:val="-12"/>
                <w:w w:val="105"/>
                <w:sz w:val="16"/>
                <w:szCs w:val="16"/>
              </w:rPr>
              <w:t xml:space="preserve"> </w:t>
            </w:r>
            <w:r w:rsidRPr="002D6847">
              <w:rPr>
                <w:rFonts w:ascii="Arial" w:hAnsi="Arial" w:cs="Arial"/>
                <w:color w:val="161616"/>
                <w:w w:val="105"/>
                <w:sz w:val="16"/>
                <w:szCs w:val="16"/>
              </w:rPr>
              <w:t>jest</w:t>
            </w:r>
            <w:r w:rsidRPr="002D6847">
              <w:rPr>
                <w:rFonts w:ascii="Arial" w:hAnsi="Arial" w:cs="Arial"/>
                <w:color w:val="161616"/>
                <w:spacing w:val="3"/>
                <w:w w:val="105"/>
                <w:sz w:val="16"/>
                <w:szCs w:val="16"/>
              </w:rPr>
              <w:t xml:space="preserve"> </w:t>
            </w:r>
            <w:r w:rsidRPr="002D6847">
              <w:rPr>
                <w:rFonts w:ascii="Arial" w:hAnsi="Arial" w:cs="Arial"/>
                <w:color w:val="161616"/>
                <w:w w:val="105"/>
                <w:sz w:val="16"/>
                <w:szCs w:val="16"/>
              </w:rPr>
              <w:t>terenami</w:t>
            </w:r>
            <w:r w:rsidRPr="002D6847">
              <w:rPr>
                <w:rFonts w:ascii="Arial" w:hAnsi="Arial" w:cs="Arial"/>
                <w:color w:val="161616"/>
                <w:w w:val="101"/>
                <w:sz w:val="16"/>
                <w:szCs w:val="16"/>
              </w:rPr>
              <w:t xml:space="preserve"> </w:t>
            </w:r>
            <w:r w:rsidRPr="002D6847">
              <w:rPr>
                <w:rFonts w:ascii="Arial" w:hAnsi="Arial" w:cs="Arial"/>
                <w:color w:val="161616"/>
                <w:w w:val="105"/>
                <w:sz w:val="16"/>
                <w:szCs w:val="16"/>
              </w:rPr>
              <w:t>zieleni,</w:t>
            </w:r>
            <w:r w:rsidRPr="002D6847">
              <w:rPr>
                <w:rFonts w:ascii="Arial" w:hAnsi="Arial" w:cs="Arial"/>
                <w:color w:val="161616"/>
                <w:spacing w:val="44"/>
                <w:w w:val="105"/>
                <w:sz w:val="16"/>
                <w:szCs w:val="16"/>
              </w:rPr>
              <w:t xml:space="preserve"> </w:t>
            </w:r>
            <w:r w:rsidRPr="002D6847">
              <w:rPr>
                <w:rFonts w:ascii="Arial" w:hAnsi="Arial" w:cs="Arial"/>
                <w:color w:val="161616"/>
                <w:spacing w:val="5"/>
                <w:w w:val="115"/>
                <w:sz w:val="16"/>
                <w:szCs w:val="16"/>
              </w:rPr>
              <w:t>wię</w:t>
            </w:r>
            <w:r w:rsidRPr="002D6847">
              <w:rPr>
                <w:rFonts w:ascii="Arial" w:hAnsi="Arial" w:cs="Arial"/>
                <w:color w:val="161616"/>
                <w:spacing w:val="7"/>
                <w:w w:val="115"/>
                <w:sz w:val="16"/>
                <w:szCs w:val="16"/>
              </w:rPr>
              <w:t>c</w:t>
            </w:r>
            <w:r w:rsidRPr="002D6847">
              <w:rPr>
                <w:rFonts w:ascii="Arial" w:hAnsi="Arial" w:cs="Arial"/>
                <w:color w:val="161616"/>
                <w:spacing w:val="51"/>
                <w:w w:val="115"/>
                <w:sz w:val="16"/>
                <w:szCs w:val="16"/>
              </w:rPr>
              <w:t xml:space="preserve"> </w:t>
            </w:r>
            <w:r w:rsidRPr="002D6847">
              <w:rPr>
                <w:rFonts w:ascii="Arial" w:hAnsi="Arial" w:cs="Arial"/>
                <w:color w:val="161616"/>
                <w:w w:val="105"/>
                <w:sz w:val="16"/>
                <w:szCs w:val="16"/>
              </w:rPr>
              <w:t>zw</w:t>
            </w:r>
            <w:r w:rsidRPr="002D6847">
              <w:rPr>
                <w:rFonts w:ascii="Arial" w:hAnsi="Arial" w:cs="Arial"/>
                <w:color w:val="161616"/>
                <w:spacing w:val="17"/>
                <w:w w:val="105"/>
                <w:sz w:val="16"/>
                <w:szCs w:val="16"/>
              </w:rPr>
              <w:t>i</w:t>
            </w:r>
            <w:r w:rsidRPr="002D6847">
              <w:rPr>
                <w:rFonts w:ascii="Arial" w:hAnsi="Arial" w:cs="Arial"/>
                <w:color w:val="161616"/>
                <w:w w:val="105"/>
                <w:sz w:val="16"/>
                <w:szCs w:val="16"/>
              </w:rPr>
              <w:t>ększanie</w:t>
            </w:r>
            <w:r w:rsidRPr="002D6847">
              <w:rPr>
                <w:rFonts w:ascii="Arial" w:hAnsi="Arial" w:cs="Arial"/>
                <w:color w:val="161616"/>
                <w:spacing w:val="48"/>
                <w:w w:val="102"/>
                <w:sz w:val="16"/>
                <w:szCs w:val="16"/>
              </w:rPr>
              <w:t xml:space="preserve"> </w:t>
            </w:r>
            <w:r w:rsidRPr="002D6847">
              <w:rPr>
                <w:rFonts w:ascii="Arial" w:hAnsi="Arial" w:cs="Arial"/>
                <w:color w:val="161616"/>
                <w:w w:val="105"/>
                <w:sz w:val="16"/>
                <w:szCs w:val="16"/>
              </w:rPr>
              <w:t>zieleni</w:t>
            </w:r>
            <w:r w:rsidRPr="002D6847">
              <w:rPr>
                <w:rFonts w:ascii="Arial" w:hAnsi="Arial" w:cs="Arial"/>
                <w:color w:val="161616"/>
                <w:spacing w:val="59"/>
                <w:w w:val="105"/>
                <w:sz w:val="16"/>
                <w:szCs w:val="16"/>
              </w:rPr>
              <w:t xml:space="preserve"> </w:t>
            </w:r>
            <w:r w:rsidRPr="002D6847">
              <w:rPr>
                <w:rFonts w:ascii="Arial" w:hAnsi="Arial" w:cs="Arial"/>
                <w:color w:val="161616"/>
                <w:w w:val="105"/>
                <w:sz w:val="16"/>
                <w:szCs w:val="16"/>
              </w:rPr>
              <w:t>miejskiej</w:t>
            </w:r>
            <w:r w:rsidRPr="002D6847">
              <w:rPr>
                <w:rFonts w:ascii="Arial" w:hAnsi="Arial" w:cs="Arial"/>
                <w:color w:val="161616"/>
                <w:spacing w:val="56"/>
                <w:w w:val="105"/>
                <w:sz w:val="16"/>
                <w:szCs w:val="16"/>
              </w:rPr>
              <w:t xml:space="preserve"> </w:t>
            </w:r>
            <w:r w:rsidRPr="002D6847">
              <w:rPr>
                <w:rFonts w:ascii="Arial" w:hAnsi="Arial" w:cs="Arial"/>
                <w:color w:val="161616"/>
                <w:w w:val="105"/>
                <w:sz w:val="16"/>
                <w:szCs w:val="16"/>
              </w:rPr>
              <w:t>nie</w:t>
            </w:r>
            <w:r w:rsidRPr="002D6847">
              <w:rPr>
                <w:rFonts w:ascii="Arial" w:hAnsi="Arial" w:cs="Arial"/>
                <w:color w:val="161616"/>
                <w:spacing w:val="42"/>
                <w:w w:val="105"/>
                <w:sz w:val="16"/>
                <w:szCs w:val="16"/>
              </w:rPr>
              <w:t xml:space="preserve"> </w:t>
            </w:r>
            <w:r w:rsidRPr="002D6847">
              <w:rPr>
                <w:rFonts w:ascii="Arial" w:hAnsi="Arial" w:cs="Arial"/>
                <w:color w:val="161616"/>
                <w:w w:val="105"/>
                <w:sz w:val="16"/>
                <w:szCs w:val="16"/>
              </w:rPr>
              <w:t>ma</w:t>
            </w:r>
            <w:r w:rsidRPr="002D6847">
              <w:rPr>
                <w:rFonts w:ascii="Arial" w:hAnsi="Arial" w:cs="Arial"/>
                <w:color w:val="161616"/>
                <w:w w:val="104"/>
                <w:sz w:val="16"/>
                <w:szCs w:val="16"/>
              </w:rPr>
              <w:t xml:space="preserve"> </w:t>
            </w:r>
            <w:r w:rsidRPr="002D6847">
              <w:rPr>
                <w:rFonts w:ascii="Arial" w:hAnsi="Arial" w:cs="Arial"/>
                <w:color w:val="161616"/>
                <w:w w:val="105"/>
                <w:sz w:val="16"/>
                <w:szCs w:val="16"/>
              </w:rPr>
              <w:t>uzasadnienia.</w:t>
            </w:r>
            <w:r w:rsidRPr="002D6847">
              <w:rPr>
                <w:rFonts w:ascii="Arial" w:hAnsi="Arial" w:cs="Arial"/>
                <w:color w:val="161616"/>
                <w:spacing w:val="17"/>
                <w:w w:val="105"/>
                <w:sz w:val="16"/>
                <w:szCs w:val="16"/>
              </w:rPr>
              <w:t xml:space="preserve"> </w:t>
            </w:r>
            <w:r w:rsidRPr="002D6847">
              <w:rPr>
                <w:rFonts w:ascii="Arial" w:hAnsi="Arial" w:cs="Arial"/>
                <w:color w:val="161616"/>
                <w:w w:val="105"/>
                <w:sz w:val="16"/>
                <w:szCs w:val="16"/>
              </w:rPr>
              <w:t>Koszt</w:t>
            </w:r>
            <w:r w:rsidRPr="002D6847">
              <w:rPr>
                <w:rFonts w:ascii="Arial" w:hAnsi="Arial" w:cs="Arial"/>
                <w:color w:val="161616"/>
                <w:spacing w:val="1"/>
                <w:w w:val="105"/>
                <w:sz w:val="16"/>
                <w:szCs w:val="16"/>
              </w:rPr>
              <w:t xml:space="preserve"> </w:t>
            </w:r>
            <w:r w:rsidRPr="002D6847">
              <w:rPr>
                <w:rFonts w:ascii="Arial" w:hAnsi="Arial" w:cs="Arial"/>
                <w:color w:val="161616"/>
                <w:w w:val="105"/>
                <w:sz w:val="16"/>
                <w:szCs w:val="16"/>
              </w:rPr>
              <w:t>działania</w:t>
            </w:r>
            <w:r w:rsidRPr="002D6847">
              <w:rPr>
                <w:rFonts w:ascii="Arial" w:hAnsi="Arial" w:cs="Arial"/>
                <w:color w:val="161616"/>
                <w:sz w:val="16"/>
                <w:szCs w:val="16"/>
              </w:rPr>
              <w:t xml:space="preserve"> </w:t>
            </w:r>
            <w:r w:rsidRPr="002D6847">
              <w:rPr>
                <w:rFonts w:ascii="Arial" w:hAnsi="Arial" w:cs="Arial"/>
                <w:color w:val="161616"/>
                <w:w w:val="105"/>
                <w:sz w:val="16"/>
                <w:szCs w:val="16"/>
              </w:rPr>
              <w:t>jest</w:t>
            </w:r>
            <w:r w:rsidRPr="002D6847">
              <w:rPr>
                <w:rFonts w:ascii="Arial" w:hAnsi="Arial" w:cs="Arial"/>
                <w:color w:val="161616"/>
                <w:spacing w:val="8"/>
                <w:w w:val="105"/>
                <w:sz w:val="16"/>
                <w:szCs w:val="16"/>
              </w:rPr>
              <w:t xml:space="preserve"> </w:t>
            </w:r>
            <w:r w:rsidRPr="002D6847">
              <w:rPr>
                <w:rFonts w:ascii="Arial" w:hAnsi="Arial" w:cs="Arial"/>
                <w:color w:val="161616"/>
                <w:w w:val="105"/>
                <w:sz w:val="16"/>
                <w:szCs w:val="16"/>
              </w:rPr>
              <w:t>dla</w:t>
            </w:r>
            <w:r w:rsidRPr="002D6847">
              <w:rPr>
                <w:rFonts w:ascii="Arial" w:hAnsi="Arial" w:cs="Arial"/>
                <w:color w:val="161616"/>
                <w:spacing w:val="55"/>
                <w:w w:val="105"/>
                <w:sz w:val="16"/>
                <w:szCs w:val="16"/>
              </w:rPr>
              <w:t xml:space="preserve"> </w:t>
            </w:r>
            <w:r w:rsidRPr="002D6847">
              <w:rPr>
                <w:rFonts w:ascii="Arial" w:hAnsi="Arial" w:cs="Arial"/>
                <w:color w:val="161616"/>
                <w:w w:val="105"/>
                <w:sz w:val="16"/>
                <w:szCs w:val="16"/>
              </w:rPr>
              <w:t>gminy</w:t>
            </w:r>
            <w:r w:rsidRPr="002D6847">
              <w:rPr>
                <w:rFonts w:ascii="Arial" w:hAnsi="Arial" w:cs="Arial"/>
                <w:color w:val="161616"/>
                <w:spacing w:val="57"/>
                <w:w w:val="105"/>
                <w:sz w:val="16"/>
                <w:szCs w:val="16"/>
              </w:rPr>
              <w:t xml:space="preserve"> </w:t>
            </w:r>
            <w:r w:rsidRPr="002D6847">
              <w:rPr>
                <w:rFonts w:ascii="Arial" w:hAnsi="Arial" w:cs="Arial"/>
                <w:color w:val="161616"/>
                <w:w w:val="105"/>
                <w:sz w:val="16"/>
                <w:szCs w:val="16"/>
              </w:rPr>
              <w:t>zbyt</w:t>
            </w:r>
            <w:r w:rsidRPr="002D6847">
              <w:rPr>
                <w:rFonts w:ascii="Arial" w:hAnsi="Arial" w:cs="Arial"/>
                <w:color w:val="161616"/>
                <w:spacing w:val="59"/>
                <w:w w:val="105"/>
                <w:sz w:val="16"/>
                <w:szCs w:val="16"/>
              </w:rPr>
              <w:t xml:space="preserve"> </w:t>
            </w:r>
            <w:r w:rsidRPr="002D6847">
              <w:rPr>
                <w:rFonts w:ascii="Arial" w:hAnsi="Arial" w:cs="Arial"/>
                <w:color w:val="161616"/>
                <w:w w:val="105"/>
                <w:sz w:val="16"/>
                <w:szCs w:val="16"/>
              </w:rPr>
              <w:t>wysoki</w:t>
            </w:r>
            <w:r w:rsidRPr="002D6847">
              <w:rPr>
                <w:rFonts w:ascii="Arial" w:hAnsi="Arial" w:cs="Arial"/>
                <w:color w:val="161616"/>
                <w:spacing w:val="17"/>
                <w:w w:val="105"/>
                <w:sz w:val="16"/>
                <w:szCs w:val="16"/>
              </w:rPr>
              <w:t xml:space="preserve"> </w:t>
            </w:r>
            <w:r w:rsidRPr="002D6847">
              <w:rPr>
                <w:rFonts w:ascii="Arial" w:hAnsi="Arial" w:cs="Arial"/>
                <w:color w:val="161616"/>
                <w:w w:val="105"/>
                <w:sz w:val="16"/>
                <w:szCs w:val="16"/>
              </w:rPr>
              <w:t>i</w:t>
            </w:r>
            <w:r w:rsidRPr="002D6847">
              <w:rPr>
                <w:rFonts w:ascii="Arial" w:hAnsi="Arial" w:cs="Arial"/>
                <w:color w:val="161616"/>
                <w:w w:val="101"/>
                <w:sz w:val="16"/>
                <w:szCs w:val="16"/>
              </w:rPr>
              <w:t xml:space="preserve"> </w:t>
            </w:r>
            <w:r w:rsidRPr="002D6847">
              <w:rPr>
                <w:rFonts w:ascii="Arial" w:hAnsi="Arial" w:cs="Arial"/>
                <w:color w:val="161616"/>
                <w:spacing w:val="-1"/>
                <w:w w:val="105"/>
                <w:sz w:val="16"/>
                <w:szCs w:val="16"/>
              </w:rPr>
              <w:t>niemożl</w:t>
            </w:r>
            <w:r w:rsidRPr="002D6847">
              <w:rPr>
                <w:rFonts w:ascii="Arial" w:hAnsi="Arial" w:cs="Arial"/>
                <w:color w:val="161616"/>
                <w:spacing w:val="-2"/>
                <w:w w:val="105"/>
                <w:sz w:val="16"/>
                <w:szCs w:val="16"/>
              </w:rPr>
              <w:t>iwy</w:t>
            </w:r>
            <w:r w:rsidRPr="002D6847">
              <w:rPr>
                <w:rFonts w:ascii="Arial" w:hAnsi="Arial" w:cs="Arial"/>
                <w:color w:val="161616"/>
                <w:spacing w:val="1"/>
                <w:w w:val="105"/>
                <w:sz w:val="16"/>
                <w:szCs w:val="16"/>
              </w:rPr>
              <w:t xml:space="preserve"> </w:t>
            </w:r>
            <w:r w:rsidRPr="002D6847">
              <w:rPr>
                <w:rFonts w:ascii="Arial" w:hAnsi="Arial" w:cs="Arial"/>
                <w:color w:val="161616"/>
                <w:w w:val="105"/>
                <w:sz w:val="16"/>
                <w:szCs w:val="16"/>
              </w:rPr>
              <w:t>do</w:t>
            </w:r>
            <w:r w:rsidRPr="002D6847">
              <w:rPr>
                <w:rFonts w:ascii="Arial" w:hAnsi="Arial" w:cs="Arial"/>
                <w:color w:val="161616"/>
                <w:spacing w:val="12"/>
                <w:w w:val="105"/>
                <w:sz w:val="16"/>
                <w:szCs w:val="16"/>
              </w:rPr>
              <w:t xml:space="preserve"> </w:t>
            </w:r>
            <w:r w:rsidRPr="002D6847">
              <w:rPr>
                <w:rFonts w:ascii="Arial" w:hAnsi="Arial" w:cs="Arial"/>
                <w:color w:val="161616"/>
                <w:w w:val="105"/>
                <w:sz w:val="16"/>
                <w:szCs w:val="16"/>
              </w:rPr>
              <w:t>poniesienia</w:t>
            </w:r>
            <w:r w:rsidRPr="002D6847">
              <w:rPr>
                <w:rFonts w:ascii="Arial" w:hAnsi="Arial" w:cs="Arial"/>
                <w:color w:val="161616"/>
                <w:spacing w:val="27"/>
                <w:w w:val="102"/>
                <w:sz w:val="16"/>
                <w:szCs w:val="16"/>
              </w:rPr>
              <w:t xml:space="preserve"> </w:t>
            </w:r>
            <w:r w:rsidRPr="002D6847">
              <w:rPr>
                <w:rFonts w:ascii="Arial" w:hAnsi="Arial" w:cs="Arial"/>
                <w:color w:val="161616"/>
                <w:w w:val="105"/>
                <w:sz w:val="16"/>
                <w:szCs w:val="16"/>
              </w:rPr>
              <w:t>przez</w:t>
            </w:r>
            <w:r w:rsidRPr="002D6847">
              <w:rPr>
                <w:rFonts w:ascii="Arial" w:hAnsi="Arial" w:cs="Arial"/>
                <w:color w:val="161616"/>
                <w:spacing w:val="13"/>
                <w:w w:val="105"/>
                <w:sz w:val="16"/>
                <w:szCs w:val="16"/>
              </w:rPr>
              <w:t xml:space="preserve"> </w:t>
            </w:r>
            <w:r w:rsidRPr="002D6847">
              <w:rPr>
                <w:rFonts w:ascii="Arial" w:hAnsi="Arial" w:cs="Arial"/>
                <w:color w:val="161616"/>
                <w:w w:val="115"/>
                <w:sz w:val="16"/>
                <w:szCs w:val="16"/>
              </w:rPr>
              <w:t>gminę</w:t>
            </w:r>
            <w:r w:rsidRPr="002D6847">
              <w:rPr>
                <w:rFonts w:ascii="Arial" w:hAnsi="Arial" w:cs="Arial"/>
                <w:color w:val="161616"/>
                <w:w w:val="105"/>
                <w:sz w:val="16"/>
                <w:szCs w:val="16"/>
              </w:rPr>
              <w:t>.</w:t>
            </w:r>
            <w:r w:rsidRPr="002D6847">
              <w:rPr>
                <w:rFonts w:ascii="Arial" w:hAnsi="Arial" w:cs="Arial"/>
                <w:color w:val="161616"/>
                <w:spacing w:val="6"/>
                <w:w w:val="105"/>
                <w:sz w:val="16"/>
                <w:szCs w:val="16"/>
              </w:rPr>
              <w:t xml:space="preserve"> </w:t>
            </w:r>
            <w:r w:rsidRPr="002D6847">
              <w:rPr>
                <w:rFonts w:ascii="Arial" w:hAnsi="Arial" w:cs="Arial"/>
                <w:color w:val="161616"/>
                <w:w w:val="105"/>
                <w:sz w:val="16"/>
                <w:szCs w:val="16"/>
              </w:rPr>
              <w:t>Konieczne</w:t>
            </w:r>
            <w:r w:rsidRPr="002D6847">
              <w:rPr>
                <w:rFonts w:ascii="Arial" w:hAnsi="Arial" w:cs="Arial"/>
                <w:color w:val="161616"/>
                <w:spacing w:val="3"/>
                <w:w w:val="105"/>
                <w:sz w:val="16"/>
                <w:szCs w:val="16"/>
              </w:rPr>
              <w:t xml:space="preserve"> </w:t>
            </w:r>
            <w:r w:rsidRPr="002D6847">
              <w:rPr>
                <w:rFonts w:ascii="Arial" w:hAnsi="Arial" w:cs="Arial"/>
                <w:color w:val="161616"/>
                <w:w w:val="105"/>
                <w:sz w:val="16"/>
                <w:szCs w:val="16"/>
              </w:rPr>
              <w:t>jest</w:t>
            </w:r>
            <w:r w:rsidRPr="002D6847">
              <w:rPr>
                <w:rFonts w:ascii="Arial" w:hAnsi="Arial" w:cs="Arial"/>
                <w:color w:val="161616"/>
                <w:w w:val="102"/>
                <w:sz w:val="16"/>
                <w:szCs w:val="16"/>
              </w:rPr>
              <w:t xml:space="preserve"> </w:t>
            </w:r>
            <w:r w:rsidRPr="002D6847">
              <w:rPr>
                <w:rFonts w:ascii="Arial" w:hAnsi="Arial" w:cs="Arial"/>
                <w:color w:val="161616"/>
                <w:w w:val="105"/>
                <w:sz w:val="16"/>
                <w:szCs w:val="16"/>
              </w:rPr>
              <w:t>zewn</w:t>
            </w:r>
            <w:r w:rsidRPr="002D6847">
              <w:rPr>
                <w:rFonts w:ascii="Arial" w:hAnsi="Arial" w:cs="Arial"/>
                <w:color w:val="161616"/>
                <w:spacing w:val="1"/>
                <w:w w:val="105"/>
                <w:sz w:val="16"/>
                <w:szCs w:val="16"/>
              </w:rPr>
              <w:t xml:space="preserve">ętrzne </w:t>
            </w:r>
            <w:r w:rsidRPr="002D6847">
              <w:rPr>
                <w:rFonts w:ascii="Arial" w:hAnsi="Arial" w:cs="Arial"/>
                <w:color w:val="161616"/>
                <w:w w:val="105"/>
                <w:sz w:val="16"/>
                <w:szCs w:val="16"/>
              </w:rPr>
              <w:t>wsparcie</w:t>
            </w:r>
            <w:r w:rsidRPr="002D6847">
              <w:rPr>
                <w:rFonts w:ascii="Arial" w:hAnsi="Arial" w:cs="Arial"/>
                <w:color w:val="161616"/>
                <w:spacing w:val="26"/>
                <w:w w:val="103"/>
                <w:sz w:val="16"/>
                <w:szCs w:val="16"/>
              </w:rPr>
              <w:t xml:space="preserve"> </w:t>
            </w:r>
            <w:r w:rsidRPr="002D6847">
              <w:rPr>
                <w:rFonts w:ascii="Arial" w:hAnsi="Arial" w:cs="Arial"/>
                <w:color w:val="161616"/>
                <w:sz w:val="16"/>
                <w:szCs w:val="16"/>
              </w:rPr>
              <w:t>finansowe</w:t>
            </w:r>
            <w:r w:rsidRPr="002D6847">
              <w:rPr>
                <w:rFonts w:ascii="Arial" w:hAnsi="Arial" w:cs="Arial"/>
                <w:color w:val="161616"/>
                <w:spacing w:val="28"/>
                <w:sz w:val="16"/>
                <w:szCs w:val="16"/>
              </w:rPr>
              <w:t xml:space="preserve"> </w:t>
            </w:r>
            <w:r w:rsidRPr="002D6847">
              <w:rPr>
                <w:rFonts w:ascii="Arial" w:hAnsi="Arial" w:cs="Arial"/>
                <w:color w:val="161616"/>
                <w:sz w:val="16"/>
                <w:szCs w:val="16"/>
              </w:rPr>
              <w:t>gminy.</w:t>
            </w:r>
          </w:p>
        </w:tc>
        <w:tc>
          <w:tcPr>
            <w:tcW w:w="2405" w:type="dxa"/>
          </w:tcPr>
          <w:p w14:paraId="75092849"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w:t>
            </w:r>
            <w:r w:rsidRPr="002D6847">
              <w:rPr>
                <w:rFonts w:ascii="Arial" w:hAnsi="Arial" w:cs="Arial"/>
                <w:sz w:val="16"/>
                <w:szCs w:val="16"/>
              </w:rPr>
              <w:t>– zieleń miejska jest niezbędna do wchłaniania lokalnej emisji i ograniczania stężeń zanieczyszczeń w powietrzu</w:t>
            </w:r>
          </w:p>
        </w:tc>
      </w:tr>
      <w:tr w:rsidR="00FF159F" w:rsidRPr="002D6847" w14:paraId="74D522EB" w14:textId="77777777" w:rsidTr="00524A97">
        <w:tc>
          <w:tcPr>
            <w:tcW w:w="1776" w:type="dxa"/>
          </w:tcPr>
          <w:p w14:paraId="7E0270A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Gminy i Miasta Rudnik nad Sanem</w:t>
            </w:r>
          </w:p>
        </w:tc>
        <w:tc>
          <w:tcPr>
            <w:tcW w:w="2166" w:type="dxa"/>
          </w:tcPr>
          <w:p w14:paraId="3EA8F2AA" w14:textId="77777777" w:rsidR="00FF159F" w:rsidRPr="002D6847" w:rsidRDefault="00FF159F" w:rsidP="002D6847">
            <w:pPr>
              <w:pStyle w:val="TableParagraph"/>
              <w:rPr>
                <w:rFonts w:ascii="Arial" w:hAnsi="Arial" w:cs="Arial"/>
                <w:sz w:val="16"/>
                <w:szCs w:val="16"/>
                <w:lang w:val="pl-PL"/>
              </w:rPr>
            </w:pPr>
          </w:p>
          <w:p w14:paraId="7272338E" w14:textId="77777777" w:rsidR="00FF159F" w:rsidRPr="002D6847" w:rsidRDefault="00FF159F" w:rsidP="002D6847">
            <w:pPr>
              <w:pStyle w:val="TableParagraph"/>
              <w:rPr>
                <w:rFonts w:ascii="Arial" w:hAnsi="Arial" w:cs="Arial"/>
                <w:sz w:val="16"/>
                <w:szCs w:val="16"/>
                <w:lang w:val="pl-PL"/>
              </w:rPr>
            </w:pPr>
          </w:p>
          <w:p w14:paraId="2230B996" w14:textId="77777777" w:rsidR="00FF159F" w:rsidRPr="002D6847" w:rsidRDefault="00FF159F" w:rsidP="002D6847">
            <w:pPr>
              <w:pStyle w:val="TableParagraph"/>
              <w:rPr>
                <w:rFonts w:ascii="Arial" w:hAnsi="Arial" w:cs="Arial"/>
                <w:sz w:val="16"/>
                <w:szCs w:val="16"/>
                <w:lang w:val="pl-PL"/>
              </w:rPr>
            </w:pPr>
          </w:p>
          <w:p w14:paraId="424C71A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161616"/>
                <w:sz w:val="16"/>
                <w:szCs w:val="16"/>
              </w:rPr>
              <w:t>Strona</w:t>
            </w:r>
            <w:r w:rsidRPr="002D6847">
              <w:rPr>
                <w:rFonts w:ascii="Arial" w:hAnsi="Arial" w:cs="Arial"/>
                <w:color w:val="161616"/>
                <w:spacing w:val="41"/>
                <w:sz w:val="16"/>
                <w:szCs w:val="16"/>
              </w:rPr>
              <w:t xml:space="preserve"> </w:t>
            </w:r>
            <w:r w:rsidRPr="002D6847">
              <w:rPr>
                <w:rFonts w:ascii="Arial" w:hAnsi="Arial" w:cs="Arial"/>
                <w:color w:val="161616"/>
                <w:sz w:val="16"/>
                <w:szCs w:val="16"/>
              </w:rPr>
              <w:t>nr</w:t>
            </w:r>
            <w:r w:rsidRPr="002D6847">
              <w:rPr>
                <w:rFonts w:ascii="Arial" w:hAnsi="Arial" w:cs="Arial"/>
                <w:color w:val="161616"/>
                <w:spacing w:val="30"/>
                <w:sz w:val="16"/>
                <w:szCs w:val="16"/>
              </w:rPr>
              <w:t xml:space="preserve"> </w:t>
            </w:r>
            <w:r w:rsidRPr="002D6847">
              <w:rPr>
                <w:rFonts w:ascii="Arial" w:hAnsi="Arial" w:cs="Arial"/>
                <w:color w:val="161616"/>
                <w:sz w:val="16"/>
                <w:szCs w:val="16"/>
              </w:rPr>
              <w:t>166</w:t>
            </w:r>
          </w:p>
        </w:tc>
        <w:tc>
          <w:tcPr>
            <w:tcW w:w="3738" w:type="dxa"/>
          </w:tcPr>
          <w:p w14:paraId="09B0FC6C" w14:textId="77777777" w:rsidR="00FF159F" w:rsidRPr="002D6847" w:rsidRDefault="00FF159F" w:rsidP="002D6847">
            <w:pPr>
              <w:pStyle w:val="TableParagraph"/>
              <w:ind w:left="26"/>
              <w:jc w:val="both"/>
              <w:rPr>
                <w:rFonts w:ascii="Arial" w:hAnsi="Arial" w:cs="Arial"/>
                <w:sz w:val="16"/>
                <w:szCs w:val="16"/>
                <w:lang w:val="pl-PL"/>
              </w:rPr>
            </w:pPr>
            <w:r w:rsidRPr="002D6847">
              <w:rPr>
                <w:rFonts w:ascii="Arial" w:hAnsi="Arial" w:cs="Arial"/>
                <w:color w:val="161616"/>
                <w:sz w:val="16"/>
                <w:szCs w:val="16"/>
                <w:lang w:val="pl-PL"/>
              </w:rPr>
              <w:t xml:space="preserve">Zapis: </w:t>
            </w:r>
            <w:r w:rsidRPr="002D6847">
              <w:rPr>
                <w:rFonts w:ascii="Arial" w:hAnsi="Arial" w:cs="Arial"/>
                <w:color w:val="161616"/>
                <w:spacing w:val="17"/>
                <w:sz w:val="16"/>
                <w:szCs w:val="16"/>
                <w:lang w:val="pl-PL"/>
              </w:rPr>
              <w:t xml:space="preserve"> </w:t>
            </w:r>
            <w:r w:rsidRPr="002D6847">
              <w:rPr>
                <w:rFonts w:ascii="Arial" w:hAnsi="Arial" w:cs="Arial"/>
                <w:color w:val="161616"/>
                <w:sz w:val="16"/>
                <w:szCs w:val="16"/>
                <w:lang w:val="pl-PL"/>
              </w:rPr>
              <w:t>,,W</w:t>
            </w:r>
            <w:r w:rsidRPr="002D6847">
              <w:rPr>
                <w:rFonts w:ascii="Arial" w:hAnsi="Arial" w:cs="Arial"/>
                <w:color w:val="161616"/>
                <w:spacing w:val="39"/>
                <w:sz w:val="16"/>
                <w:szCs w:val="16"/>
                <w:lang w:val="pl-PL"/>
              </w:rPr>
              <w:t xml:space="preserve"> </w:t>
            </w:r>
            <w:r w:rsidRPr="002D6847">
              <w:rPr>
                <w:rFonts w:ascii="Arial" w:hAnsi="Arial" w:cs="Arial"/>
                <w:color w:val="161616"/>
                <w:sz w:val="16"/>
                <w:szCs w:val="16"/>
                <w:lang w:val="pl-PL"/>
              </w:rPr>
              <w:t>osiągnieciu</w:t>
            </w:r>
            <w:r w:rsidRPr="002D6847">
              <w:rPr>
                <w:rFonts w:ascii="Arial" w:hAnsi="Arial" w:cs="Arial"/>
                <w:color w:val="161616"/>
                <w:spacing w:val="29"/>
                <w:w w:val="103"/>
                <w:sz w:val="16"/>
                <w:szCs w:val="16"/>
                <w:lang w:val="pl-PL"/>
              </w:rPr>
              <w:t xml:space="preserve"> </w:t>
            </w:r>
            <w:r w:rsidRPr="002D6847">
              <w:rPr>
                <w:rFonts w:ascii="Arial" w:hAnsi="Arial" w:cs="Arial"/>
                <w:color w:val="161616"/>
                <w:sz w:val="16"/>
                <w:szCs w:val="16"/>
                <w:lang w:val="pl-PL"/>
              </w:rPr>
              <w:t xml:space="preserve">niezbędnego  </w:t>
            </w:r>
            <w:r w:rsidRPr="002D6847">
              <w:rPr>
                <w:rFonts w:ascii="Arial" w:hAnsi="Arial" w:cs="Arial"/>
                <w:color w:val="161616"/>
                <w:spacing w:val="27"/>
                <w:sz w:val="16"/>
                <w:szCs w:val="16"/>
                <w:lang w:val="pl-PL"/>
              </w:rPr>
              <w:t xml:space="preserve"> </w:t>
            </w:r>
            <w:r w:rsidRPr="002D6847">
              <w:rPr>
                <w:rFonts w:ascii="Arial" w:hAnsi="Arial" w:cs="Arial"/>
                <w:color w:val="161616"/>
                <w:sz w:val="16"/>
                <w:szCs w:val="16"/>
                <w:lang w:val="pl-PL"/>
              </w:rPr>
              <w:t>efektu</w:t>
            </w:r>
            <w:r w:rsidRPr="002D6847">
              <w:rPr>
                <w:rFonts w:ascii="Arial" w:hAnsi="Arial" w:cs="Arial"/>
                <w:color w:val="161616"/>
                <w:spacing w:val="25"/>
                <w:sz w:val="16"/>
                <w:szCs w:val="16"/>
                <w:lang w:val="pl-PL"/>
              </w:rPr>
              <w:t xml:space="preserve"> </w:t>
            </w:r>
            <w:r w:rsidRPr="002D6847">
              <w:rPr>
                <w:rFonts w:ascii="Arial" w:hAnsi="Arial" w:cs="Arial"/>
                <w:color w:val="161616"/>
                <w:sz w:val="16"/>
                <w:szCs w:val="16"/>
                <w:lang w:val="pl-PL"/>
              </w:rPr>
              <w:t>rzeczowego</w:t>
            </w:r>
            <w:r w:rsidRPr="002D6847">
              <w:rPr>
                <w:rFonts w:ascii="Arial" w:hAnsi="Arial" w:cs="Arial"/>
                <w:color w:val="161616"/>
                <w:spacing w:val="38"/>
                <w:sz w:val="16"/>
                <w:szCs w:val="16"/>
                <w:lang w:val="pl-PL"/>
              </w:rPr>
              <w:t xml:space="preserve"> </w:t>
            </w:r>
            <w:r w:rsidRPr="002D6847">
              <w:rPr>
                <w:rFonts w:ascii="Arial" w:hAnsi="Arial" w:cs="Arial"/>
                <w:color w:val="161616"/>
                <w:sz w:val="16"/>
                <w:szCs w:val="16"/>
                <w:lang w:val="pl-PL"/>
              </w:rPr>
              <w:t>oraz</w:t>
            </w:r>
            <w:r w:rsidRPr="002D6847">
              <w:rPr>
                <w:rFonts w:ascii="Arial" w:hAnsi="Arial" w:cs="Arial"/>
                <w:color w:val="161616"/>
                <w:w w:val="101"/>
                <w:sz w:val="16"/>
                <w:szCs w:val="16"/>
                <w:lang w:val="pl-PL"/>
              </w:rPr>
              <w:t xml:space="preserve"> </w:t>
            </w:r>
            <w:r w:rsidRPr="002D6847">
              <w:rPr>
                <w:rFonts w:ascii="Arial" w:hAnsi="Arial" w:cs="Arial"/>
                <w:color w:val="161616"/>
                <w:sz w:val="16"/>
                <w:szCs w:val="16"/>
                <w:lang w:val="pl-PL"/>
              </w:rPr>
              <w:t>ekologicznego</w:t>
            </w:r>
            <w:r w:rsidRPr="002D6847">
              <w:rPr>
                <w:rFonts w:ascii="Arial" w:hAnsi="Arial" w:cs="Arial"/>
                <w:color w:val="161616"/>
                <w:spacing w:val="55"/>
                <w:sz w:val="16"/>
                <w:szCs w:val="16"/>
                <w:lang w:val="pl-PL"/>
              </w:rPr>
              <w:t xml:space="preserve"> </w:t>
            </w:r>
            <w:r w:rsidRPr="002D6847">
              <w:rPr>
                <w:rFonts w:ascii="Arial" w:hAnsi="Arial" w:cs="Arial"/>
                <w:color w:val="161616"/>
                <w:sz w:val="16"/>
                <w:szCs w:val="16"/>
                <w:lang w:val="pl-PL"/>
              </w:rPr>
              <w:t>samorząd</w:t>
            </w:r>
            <w:r w:rsidRPr="002D6847">
              <w:rPr>
                <w:rFonts w:ascii="Arial" w:hAnsi="Arial" w:cs="Arial"/>
                <w:color w:val="161616"/>
                <w:w w:val="101"/>
                <w:sz w:val="16"/>
                <w:szCs w:val="16"/>
                <w:lang w:val="pl-PL"/>
              </w:rPr>
              <w:t xml:space="preserve"> </w:t>
            </w:r>
            <w:r w:rsidRPr="002D6847">
              <w:rPr>
                <w:rFonts w:ascii="Arial" w:hAnsi="Arial" w:cs="Arial"/>
                <w:color w:val="161616"/>
                <w:sz w:val="16"/>
                <w:szCs w:val="16"/>
                <w:lang w:val="pl-PL"/>
              </w:rPr>
              <w:t>gminny</w:t>
            </w:r>
            <w:r w:rsidRPr="002D6847">
              <w:rPr>
                <w:rFonts w:ascii="Arial" w:hAnsi="Arial" w:cs="Arial"/>
                <w:color w:val="161616"/>
                <w:spacing w:val="19"/>
                <w:sz w:val="16"/>
                <w:szCs w:val="16"/>
                <w:lang w:val="pl-PL"/>
              </w:rPr>
              <w:t xml:space="preserve"> </w:t>
            </w:r>
            <w:r w:rsidRPr="002D6847">
              <w:rPr>
                <w:rFonts w:ascii="Arial" w:hAnsi="Arial" w:cs="Arial"/>
                <w:color w:val="161616"/>
                <w:sz w:val="16"/>
                <w:szCs w:val="16"/>
                <w:lang w:val="pl-PL"/>
              </w:rPr>
              <w:t>wspomóc</w:t>
            </w:r>
            <w:r w:rsidRPr="002D6847">
              <w:rPr>
                <w:rFonts w:ascii="Arial" w:hAnsi="Arial" w:cs="Arial"/>
                <w:color w:val="161616"/>
                <w:spacing w:val="42"/>
                <w:sz w:val="16"/>
                <w:szCs w:val="16"/>
                <w:lang w:val="pl-PL"/>
              </w:rPr>
              <w:t xml:space="preserve"> </w:t>
            </w:r>
            <w:r w:rsidRPr="002D6847">
              <w:rPr>
                <w:rFonts w:ascii="Arial" w:hAnsi="Arial" w:cs="Arial"/>
                <w:color w:val="161616"/>
                <w:sz w:val="16"/>
                <w:szCs w:val="16"/>
                <w:lang w:val="pl-PL"/>
              </w:rPr>
              <w:t>ma</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realizowany</w:t>
            </w:r>
            <w:r w:rsidRPr="002D6847">
              <w:rPr>
                <w:rFonts w:ascii="Arial" w:hAnsi="Arial" w:cs="Arial"/>
                <w:color w:val="161616"/>
                <w:spacing w:val="27"/>
                <w:sz w:val="16"/>
                <w:szCs w:val="16"/>
                <w:lang w:val="pl-PL"/>
              </w:rPr>
              <w:t xml:space="preserve"> </w:t>
            </w:r>
            <w:r w:rsidRPr="002D6847">
              <w:rPr>
                <w:rFonts w:ascii="Arial" w:hAnsi="Arial" w:cs="Arial"/>
                <w:color w:val="161616"/>
                <w:sz w:val="16"/>
                <w:szCs w:val="16"/>
                <w:lang w:val="pl-PL"/>
              </w:rPr>
              <w:t>na</w:t>
            </w:r>
            <w:r w:rsidRPr="002D6847">
              <w:rPr>
                <w:rFonts w:ascii="Arial" w:hAnsi="Arial" w:cs="Arial"/>
                <w:color w:val="161616"/>
                <w:spacing w:val="8"/>
                <w:sz w:val="16"/>
                <w:szCs w:val="16"/>
                <w:lang w:val="pl-PL"/>
              </w:rPr>
              <w:t xml:space="preserve"> </w:t>
            </w:r>
            <w:r w:rsidRPr="002D6847">
              <w:rPr>
                <w:rFonts w:ascii="Arial" w:hAnsi="Arial" w:cs="Arial"/>
                <w:color w:val="161616"/>
                <w:sz w:val="16"/>
                <w:szCs w:val="16"/>
                <w:lang w:val="pl-PL"/>
              </w:rPr>
              <w:t>terenie województwa podkarpackiego</w:t>
            </w:r>
            <w:r w:rsidR="00D001B9" w:rsidRPr="002D6847">
              <w:rPr>
                <w:rFonts w:ascii="Arial" w:hAnsi="Arial" w:cs="Arial"/>
                <w:color w:val="161616"/>
                <w:sz w:val="16"/>
                <w:szCs w:val="16"/>
                <w:lang w:val="pl-PL"/>
              </w:rPr>
              <w:t xml:space="preserve"> </w:t>
            </w:r>
            <w:r w:rsidRPr="002D6847">
              <w:rPr>
                <w:rFonts w:ascii="Arial" w:hAnsi="Arial" w:cs="Arial"/>
                <w:color w:val="161616"/>
                <w:sz w:val="16"/>
                <w:szCs w:val="16"/>
                <w:lang w:val="pl-PL"/>
              </w:rPr>
              <w:t>Program</w:t>
            </w:r>
          </w:p>
          <w:p w14:paraId="65D06C29" w14:textId="77777777" w:rsidR="00FF159F" w:rsidRPr="002D6847" w:rsidRDefault="00FF159F" w:rsidP="002D6847">
            <w:pPr>
              <w:pStyle w:val="TableParagraph"/>
              <w:ind w:left="26"/>
              <w:jc w:val="both"/>
              <w:rPr>
                <w:rFonts w:ascii="Arial" w:hAnsi="Arial" w:cs="Arial"/>
                <w:sz w:val="16"/>
                <w:szCs w:val="16"/>
                <w:lang w:val="pl-PL"/>
              </w:rPr>
            </w:pPr>
            <w:r w:rsidRPr="002D6847">
              <w:rPr>
                <w:rFonts w:ascii="Arial" w:hAnsi="Arial" w:cs="Arial"/>
                <w:color w:val="161616"/>
                <w:sz w:val="16"/>
                <w:szCs w:val="16"/>
                <w:lang w:val="pl-PL"/>
              </w:rPr>
              <w:t>LIFE PODKARPACKIE.</w:t>
            </w:r>
            <w:r w:rsidRPr="002D6847">
              <w:rPr>
                <w:rFonts w:ascii="Arial" w:hAnsi="Arial" w:cs="Arial"/>
                <w:color w:val="161616"/>
                <w:spacing w:val="-26"/>
                <w:sz w:val="16"/>
                <w:szCs w:val="16"/>
                <w:lang w:val="pl-PL"/>
              </w:rPr>
              <w:t xml:space="preserve"> </w:t>
            </w:r>
            <w:r w:rsidRPr="002D6847">
              <w:rPr>
                <w:rFonts w:ascii="Arial" w:hAnsi="Arial" w:cs="Arial"/>
                <w:color w:val="3B3B3B"/>
                <w:sz w:val="16"/>
                <w:szCs w:val="16"/>
                <w:lang w:val="pl-PL"/>
              </w:rPr>
              <w:t>"</w:t>
            </w:r>
          </w:p>
          <w:p w14:paraId="07D2523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Należy</w:t>
            </w:r>
            <w:r w:rsidRPr="002D6847">
              <w:rPr>
                <w:rFonts w:ascii="Arial" w:hAnsi="Arial" w:cs="Arial"/>
                <w:color w:val="161616"/>
                <w:spacing w:val="-7"/>
                <w:sz w:val="16"/>
                <w:szCs w:val="16"/>
              </w:rPr>
              <w:t xml:space="preserve"> </w:t>
            </w:r>
            <w:r w:rsidRPr="002D6847">
              <w:rPr>
                <w:rFonts w:ascii="Arial" w:hAnsi="Arial" w:cs="Arial"/>
                <w:color w:val="161616"/>
                <w:sz w:val="16"/>
                <w:szCs w:val="16"/>
              </w:rPr>
              <w:t>uzupełnić</w:t>
            </w:r>
            <w:r w:rsidRPr="002D6847">
              <w:rPr>
                <w:rFonts w:ascii="Arial" w:hAnsi="Arial" w:cs="Arial"/>
                <w:color w:val="161616"/>
                <w:w w:val="98"/>
                <w:sz w:val="16"/>
                <w:szCs w:val="16"/>
              </w:rPr>
              <w:t xml:space="preserve"> </w:t>
            </w:r>
            <w:r w:rsidRPr="002D6847">
              <w:rPr>
                <w:rFonts w:ascii="Arial" w:hAnsi="Arial" w:cs="Arial"/>
                <w:color w:val="161616"/>
                <w:sz w:val="16"/>
                <w:szCs w:val="16"/>
              </w:rPr>
              <w:t>kwotami</w:t>
            </w:r>
            <w:r w:rsidRPr="002D6847">
              <w:rPr>
                <w:rFonts w:ascii="Arial" w:hAnsi="Arial" w:cs="Arial"/>
                <w:color w:val="161616"/>
                <w:spacing w:val="-20"/>
                <w:sz w:val="16"/>
                <w:szCs w:val="16"/>
              </w:rPr>
              <w:t xml:space="preserve"> </w:t>
            </w:r>
            <w:r w:rsidRPr="002D6847">
              <w:rPr>
                <w:rFonts w:ascii="Arial" w:hAnsi="Arial" w:cs="Arial"/>
                <w:color w:val="161616"/>
                <w:sz w:val="16"/>
                <w:szCs w:val="16"/>
              </w:rPr>
              <w:t>jakie</w:t>
            </w:r>
            <w:r w:rsidRPr="002D6847">
              <w:rPr>
                <w:rFonts w:ascii="Arial" w:hAnsi="Arial" w:cs="Arial"/>
                <w:color w:val="161616"/>
                <w:spacing w:val="23"/>
                <w:sz w:val="16"/>
                <w:szCs w:val="16"/>
              </w:rPr>
              <w:t xml:space="preserve"> s</w:t>
            </w:r>
            <w:r w:rsidRPr="002D6847">
              <w:rPr>
                <w:rFonts w:ascii="Arial" w:hAnsi="Arial" w:cs="Arial"/>
                <w:color w:val="161616"/>
                <w:sz w:val="16"/>
                <w:szCs w:val="16"/>
              </w:rPr>
              <w:t>ą</w:t>
            </w:r>
            <w:r w:rsidRPr="002D6847">
              <w:rPr>
                <w:rFonts w:ascii="Arial" w:hAnsi="Arial" w:cs="Arial"/>
                <w:color w:val="161616"/>
                <w:w w:val="87"/>
                <w:sz w:val="16"/>
                <w:szCs w:val="16"/>
              </w:rPr>
              <w:t xml:space="preserve"> </w:t>
            </w:r>
            <w:r w:rsidRPr="002D6847">
              <w:rPr>
                <w:rFonts w:ascii="Arial" w:hAnsi="Arial" w:cs="Arial"/>
                <w:color w:val="161616"/>
                <w:sz w:val="16"/>
                <w:szCs w:val="16"/>
              </w:rPr>
              <w:t>przeznaczone</w:t>
            </w:r>
            <w:r w:rsidRPr="002D6847">
              <w:rPr>
                <w:rFonts w:ascii="Arial" w:hAnsi="Arial" w:cs="Arial"/>
                <w:color w:val="161616"/>
                <w:spacing w:val="42"/>
                <w:sz w:val="16"/>
                <w:szCs w:val="16"/>
              </w:rPr>
              <w:t xml:space="preserve"> </w:t>
            </w:r>
            <w:r w:rsidRPr="002D6847">
              <w:rPr>
                <w:rFonts w:ascii="Arial" w:hAnsi="Arial" w:cs="Arial"/>
                <w:color w:val="161616"/>
                <w:sz w:val="16"/>
                <w:szCs w:val="16"/>
              </w:rPr>
              <w:t>na dofinansowanie</w:t>
            </w:r>
            <w:r w:rsidRPr="002D6847">
              <w:rPr>
                <w:rFonts w:ascii="Arial" w:hAnsi="Arial" w:cs="Arial"/>
                <w:color w:val="161616"/>
                <w:spacing w:val="19"/>
                <w:sz w:val="16"/>
                <w:szCs w:val="16"/>
              </w:rPr>
              <w:t xml:space="preserve"> </w:t>
            </w:r>
            <w:r w:rsidRPr="002D6847">
              <w:rPr>
                <w:rFonts w:ascii="Arial" w:hAnsi="Arial" w:cs="Arial"/>
                <w:color w:val="161616"/>
                <w:sz w:val="16"/>
                <w:szCs w:val="16"/>
              </w:rPr>
              <w:t>działań</w:t>
            </w:r>
            <w:r w:rsidRPr="002D6847">
              <w:rPr>
                <w:rFonts w:ascii="Arial" w:hAnsi="Arial" w:cs="Arial"/>
                <w:color w:val="161616"/>
                <w:w w:val="98"/>
                <w:sz w:val="16"/>
                <w:szCs w:val="16"/>
              </w:rPr>
              <w:t xml:space="preserve"> </w:t>
            </w:r>
            <w:r w:rsidRPr="002D6847">
              <w:rPr>
                <w:rFonts w:ascii="Arial" w:hAnsi="Arial" w:cs="Arial"/>
                <w:color w:val="161616"/>
                <w:sz w:val="16"/>
                <w:szCs w:val="16"/>
              </w:rPr>
              <w:t>gmin</w:t>
            </w:r>
            <w:r w:rsidRPr="002D6847">
              <w:rPr>
                <w:rFonts w:ascii="Arial" w:hAnsi="Arial" w:cs="Arial"/>
                <w:color w:val="161616"/>
                <w:spacing w:val="22"/>
                <w:sz w:val="16"/>
                <w:szCs w:val="16"/>
              </w:rPr>
              <w:t xml:space="preserve"> </w:t>
            </w:r>
            <w:r w:rsidRPr="002D6847">
              <w:rPr>
                <w:rFonts w:ascii="Arial" w:hAnsi="Arial" w:cs="Arial"/>
                <w:color w:val="161616"/>
                <w:sz w:val="16"/>
                <w:szCs w:val="16"/>
              </w:rPr>
              <w:t>i</w:t>
            </w:r>
            <w:r w:rsidRPr="002D6847">
              <w:rPr>
                <w:rFonts w:ascii="Arial" w:hAnsi="Arial" w:cs="Arial"/>
                <w:color w:val="161616"/>
                <w:spacing w:val="-9"/>
                <w:sz w:val="16"/>
                <w:szCs w:val="16"/>
              </w:rPr>
              <w:t xml:space="preserve"> </w:t>
            </w:r>
            <w:r w:rsidRPr="002D6847">
              <w:rPr>
                <w:rFonts w:ascii="Arial" w:hAnsi="Arial" w:cs="Arial"/>
                <w:color w:val="161616"/>
                <w:sz w:val="16"/>
                <w:szCs w:val="16"/>
              </w:rPr>
              <w:t>terminami.</w:t>
            </w:r>
          </w:p>
        </w:tc>
        <w:tc>
          <w:tcPr>
            <w:tcW w:w="2182" w:type="dxa"/>
          </w:tcPr>
          <w:p w14:paraId="2AA7C77E"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019CEE44" w14:textId="77777777" w:rsidR="00FF159F" w:rsidRPr="002D6847" w:rsidRDefault="00FF159F" w:rsidP="002D6847">
            <w:pPr>
              <w:pStyle w:val="TableParagraph"/>
              <w:jc w:val="both"/>
              <w:rPr>
                <w:rFonts w:ascii="Arial" w:hAnsi="Arial" w:cs="Arial"/>
                <w:sz w:val="16"/>
                <w:szCs w:val="16"/>
                <w:lang w:val="pl-PL"/>
              </w:rPr>
            </w:pPr>
            <w:r w:rsidRPr="002D6847">
              <w:rPr>
                <w:rFonts w:ascii="Arial" w:hAnsi="Arial" w:cs="Arial"/>
                <w:color w:val="161616"/>
                <w:sz w:val="16"/>
                <w:szCs w:val="16"/>
                <w:lang w:val="pl-PL"/>
              </w:rPr>
              <w:t>Brak</w:t>
            </w:r>
            <w:r w:rsidRPr="002D6847">
              <w:rPr>
                <w:rFonts w:ascii="Arial" w:hAnsi="Arial" w:cs="Arial"/>
                <w:color w:val="161616"/>
                <w:spacing w:val="2"/>
                <w:sz w:val="16"/>
                <w:szCs w:val="16"/>
                <w:lang w:val="pl-PL"/>
              </w:rPr>
              <w:t xml:space="preserve"> </w:t>
            </w:r>
            <w:r w:rsidRPr="002D6847">
              <w:rPr>
                <w:rFonts w:ascii="Arial" w:hAnsi="Arial" w:cs="Arial"/>
                <w:color w:val="161616"/>
                <w:sz w:val="16"/>
                <w:szCs w:val="16"/>
                <w:lang w:val="pl-PL"/>
              </w:rPr>
              <w:t>kwot</w:t>
            </w:r>
            <w:r w:rsidRPr="002D6847">
              <w:rPr>
                <w:rFonts w:ascii="Arial" w:hAnsi="Arial" w:cs="Arial"/>
                <w:color w:val="161616"/>
                <w:spacing w:val="-18"/>
                <w:sz w:val="16"/>
                <w:szCs w:val="16"/>
                <w:lang w:val="pl-PL"/>
              </w:rPr>
              <w:t xml:space="preserve"> </w:t>
            </w:r>
            <w:r w:rsidRPr="002D6847">
              <w:rPr>
                <w:rFonts w:ascii="Arial" w:hAnsi="Arial" w:cs="Arial"/>
                <w:color w:val="161616"/>
                <w:sz w:val="16"/>
                <w:szCs w:val="16"/>
                <w:lang w:val="pl-PL"/>
              </w:rPr>
              <w:t>jakie</w:t>
            </w:r>
            <w:r w:rsidRPr="002D6847">
              <w:rPr>
                <w:rFonts w:ascii="Arial" w:hAnsi="Arial" w:cs="Arial"/>
                <w:color w:val="161616"/>
                <w:spacing w:val="25"/>
                <w:sz w:val="16"/>
                <w:szCs w:val="16"/>
                <w:lang w:val="pl-PL"/>
              </w:rPr>
              <w:t xml:space="preserve"> s</w:t>
            </w:r>
            <w:r w:rsidRPr="002D6847">
              <w:rPr>
                <w:rFonts w:ascii="Arial" w:hAnsi="Arial" w:cs="Arial"/>
                <w:color w:val="161616"/>
                <w:sz w:val="16"/>
                <w:szCs w:val="16"/>
                <w:lang w:val="pl-PL"/>
              </w:rPr>
              <w:t>ą</w:t>
            </w:r>
            <w:r w:rsidRPr="002D6847">
              <w:rPr>
                <w:rFonts w:ascii="Arial" w:hAnsi="Arial" w:cs="Arial"/>
                <w:color w:val="161616"/>
                <w:w w:val="91"/>
                <w:sz w:val="16"/>
                <w:szCs w:val="16"/>
                <w:lang w:val="pl-PL"/>
              </w:rPr>
              <w:t xml:space="preserve"> </w:t>
            </w:r>
            <w:r w:rsidRPr="002D6847">
              <w:rPr>
                <w:rFonts w:ascii="Arial" w:hAnsi="Arial" w:cs="Arial"/>
                <w:color w:val="161616"/>
                <w:sz w:val="16"/>
                <w:szCs w:val="16"/>
                <w:lang w:val="pl-PL"/>
              </w:rPr>
              <w:t>przeznaczone</w:t>
            </w:r>
            <w:r w:rsidRPr="002D6847">
              <w:rPr>
                <w:rFonts w:ascii="Arial" w:hAnsi="Arial" w:cs="Arial"/>
                <w:color w:val="161616"/>
                <w:spacing w:val="51"/>
                <w:sz w:val="16"/>
                <w:szCs w:val="16"/>
                <w:lang w:val="pl-PL"/>
              </w:rPr>
              <w:t xml:space="preserve"> </w:t>
            </w:r>
            <w:r w:rsidRPr="002D6847">
              <w:rPr>
                <w:rFonts w:ascii="Arial" w:hAnsi="Arial" w:cs="Arial"/>
                <w:color w:val="161616"/>
                <w:sz w:val="16"/>
                <w:szCs w:val="16"/>
                <w:lang w:val="pl-PL"/>
              </w:rPr>
              <w:t>na</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dofinansowanie</w:t>
            </w:r>
            <w:r w:rsidRPr="002D6847">
              <w:rPr>
                <w:rFonts w:ascii="Arial" w:hAnsi="Arial" w:cs="Arial"/>
                <w:color w:val="161616"/>
                <w:spacing w:val="38"/>
                <w:sz w:val="16"/>
                <w:szCs w:val="16"/>
                <w:lang w:val="pl-PL"/>
              </w:rPr>
              <w:t xml:space="preserve"> </w:t>
            </w:r>
            <w:r w:rsidRPr="002D6847">
              <w:rPr>
                <w:rFonts w:ascii="Arial" w:hAnsi="Arial" w:cs="Arial"/>
                <w:color w:val="161616"/>
                <w:sz w:val="16"/>
                <w:szCs w:val="16"/>
                <w:lang w:val="pl-PL"/>
              </w:rPr>
              <w:t>działań</w:t>
            </w:r>
            <w:r w:rsidRPr="002D6847">
              <w:rPr>
                <w:rFonts w:ascii="Arial" w:hAnsi="Arial" w:cs="Arial"/>
                <w:color w:val="161616"/>
                <w:spacing w:val="23"/>
                <w:sz w:val="16"/>
                <w:szCs w:val="16"/>
                <w:lang w:val="pl-PL"/>
              </w:rPr>
              <w:t xml:space="preserve"> </w:t>
            </w:r>
            <w:r w:rsidRPr="002D6847">
              <w:rPr>
                <w:rFonts w:ascii="Arial" w:hAnsi="Arial" w:cs="Arial"/>
                <w:color w:val="161616"/>
                <w:sz w:val="16"/>
                <w:szCs w:val="16"/>
                <w:lang w:val="pl-PL"/>
              </w:rPr>
              <w:t>gmin</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oraz</w:t>
            </w:r>
            <w:r w:rsidRPr="002D6847">
              <w:rPr>
                <w:rFonts w:ascii="Arial" w:hAnsi="Arial" w:cs="Arial"/>
                <w:color w:val="161616"/>
                <w:spacing w:val="12"/>
                <w:sz w:val="16"/>
                <w:szCs w:val="16"/>
                <w:lang w:val="pl-PL"/>
              </w:rPr>
              <w:t xml:space="preserve"> </w:t>
            </w:r>
            <w:r w:rsidRPr="002D6847">
              <w:rPr>
                <w:rFonts w:ascii="Arial" w:hAnsi="Arial" w:cs="Arial"/>
                <w:color w:val="161616"/>
                <w:sz w:val="16"/>
                <w:szCs w:val="16"/>
                <w:lang w:val="pl-PL"/>
              </w:rPr>
              <w:t>terminów</w:t>
            </w:r>
            <w:r w:rsidRPr="002D6847">
              <w:rPr>
                <w:rFonts w:ascii="Arial" w:hAnsi="Arial" w:cs="Arial"/>
                <w:color w:val="161616"/>
                <w:spacing w:val="45"/>
                <w:sz w:val="16"/>
                <w:szCs w:val="16"/>
                <w:lang w:val="pl-PL"/>
              </w:rPr>
              <w:t xml:space="preserve"> </w:t>
            </w:r>
            <w:r w:rsidRPr="002D6847">
              <w:rPr>
                <w:rFonts w:ascii="Arial" w:hAnsi="Arial" w:cs="Arial"/>
                <w:color w:val="161616"/>
                <w:sz w:val="16"/>
                <w:szCs w:val="16"/>
                <w:lang w:val="pl-PL"/>
              </w:rPr>
              <w:t>ich</w:t>
            </w:r>
            <w:r w:rsidRPr="002D6847">
              <w:rPr>
                <w:rFonts w:ascii="Arial" w:hAnsi="Arial" w:cs="Arial"/>
                <w:color w:val="161616"/>
                <w:spacing w:val="5"/>
                <w:sz w:val="16"/>
                <w:szCs w:val="16"/>
                <w:lang w:val="pl-PL"/>
              </w:rPr>
              <w:t xml:space="preserve"> </w:t>
            </w:r>
            <w:r w:rsidRPr="002D6847">
              <w:rPr>
                <w:rFonts w:ascii="Arial" w:hAnsi="Arial" w:cs="Arial"/>
                <w:color w:val="161616"/>
                <w:sz w:val="16"/>
                <w:szCs w:val="16"/>
                <w:lang w:val="pl-PL"/>
              </w:rPr>
              <w:t>otrzymania</w:t>
            </w:r>
            <w:r w:rsidRPr="002D6847">
              <w:rPr>
                <w:rFonts w:ascii="Arial" w:hAnsi="Arial" w:cs="Arial"/>
                <w:color w:val="161616"/>
                <w:w w:val="101"/>
                <w:sz w:val="16"/>
                <w:szCs w:val="16"/>
                <w:lang w:val="pl-PL"/>
              </w:rPr>
              <w:t xml:space="preserve"> </w:t>
            </w:r>
            <w:r w:rsidRPr="002D6847">
              <w:rPr>
                <w:rFonts w:ascii="Arial" w:hAnsi="Arial" w:cs="Arial"/>
                <w:color w:val="161616"/>
                <w:sz w:val="16"/>
                <w:szCs w:val="16"/>
                <w:lang w:val="pl-PL"/>
              </w:rPr>
              <w:t>przez</w:t>
            </w:r>
            <w:r w:rsidRPr="002D6847">
              <w:rPr>
                <w:rFonts w:ascii="Arial" w:hAnsi="Arial" w:cs="Arial"/>
                <w:color w:val="161616"/>
                <w:spacing w:val="14"/>
                <w:sz w:val="16"/>
                <w:szCs w:val="16"/>
                <w:lang w:val="pl-PL"/>
              </w:rPr>
              <w:t xml:space="preserve"> </w:t>
            </w:r>
            <w:r w:rsidRPr="002D6847">
              <w:rPr>
                <w:rFonts w:ascii="Arial" w:hAnsi="Arial" w:cs="Arial"/>
                <w:color w:val="161616"/>
                <w:sz w:val="16"/>
                <w:szCs w:val="16"/>
                <w:lang w:val="pl-PL"/>
              </w:rPr>
              <w:t>gminy.</w:t>
            </w:r>
          </w:p>
          <w:p w14:paraId="7C6D50B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W</w:t>
            </w:r>
            <w:r w:rsidRPr="002D6847">
              <w:rPr>
                <w:rFonts w:ascii="Arial" w:hAnsi="Arial" w:cs="Arial"/>
                <w:color w:val="161616"/>
                <w:spacing w:val="33"/>
                <w:sz w:val="16"/>
                <w:szCs w:val="16"/>
              </w:rPr>
              <w:t xml:space="preserve"> </w:t>
            </w:r>
            <w:r w:rsidRPr="002D6847">
              <w:rPr>
                <w:rFonts w:ascii="Arial" w:hAnsi="Arial" w:cs="Arial"/>
                <w:color w:val="161616"/>
                <w:sz w:val="16"/>
                <w:szCs w:val="16"/>
              </w:rPr>
              <w:t>opracowaniu</w:t>
            </w:r>
            <w:r w:rsidRPr="002D6847">
              <w:rPr>
                <w:rFonts w:ascii="Arial" w:hAnsi="Arial" w:cs="Arial"/>
                <w:color w:val="161616"/>
                <w:spacing w:val="2"/>
                <w:sz w:val="16"/>
                <w:szCs w:val="16"/>
              </w:rPr>
              <w:t xml:space="preserve"> </w:t>
            </w:r>
            <w:r w:rsidRPr="002D6847">
              <w:rPr>
                <w:rFonts w:ascii="Arial" w:hAnsi="Arial" w:cs="Arial"/>
                <w:color w:val="161616"/>
                <w:sz w:val="16"/>
                <w:szCs w:val="16"/>
              </w:rPr>
              <w:t>brak</w:t>
            </w:r>
            <w:r w:rsidRPr="002D6847">
              <w:rPr>
                <w:rFonts w:ascii="Arial" w:hAnsi="Arial" w:cs="Arial"/>
                <w:color w:val="161616"/>
                <w:spacing w:val="6"/>
                <w:sz w:val="16"/>
                <w:szCs w:val="16"/>
              </w:rPr>
              <w:t xml:space="preserve"> </w:t>
            </w:r>
            <w:r w:rsidRPr="002D6847">
              <w:rPr>
                <w:rFonts w:ascii="Arial" w:hAnsi="Arial" w:cs="Arial"/>
                <w:color w:val="161616"/>
                <w:sz w:val="16"/>
                <w:szCs w:val="16"/>
              </w:rPr>
              <w:t>jest</w:t>
            </w:r>
            <w:r w:rsidRPr="002D6847">
              <w:rPr>
                <w:rFonts w:ascii="Arial" w:hAnsi="Arial" w:cs="Arial"/>
                <w:color w:val="161616"/>
                <w:w w:val="101"/>
                <w:sz w:val="16"/>
                <w:szCs w:val="16"/>
              </w:rPr>
              <w:t xml:space="preserve"> </w:t>
            </w:r>
            <w:r w:rsidRPr="002D6847">
              <w:rPr>
                <w:rFonts w:ascii="Arial" w:hAnsi="Arial" w:cs="Arial"/>
                <w:color w:val="161616"/>
                <w:sz w:val="16"/>
                <w:szCs w:val="16"/>
              </w:rPr>
              <w:t>również</w:t>
            </w:r>
            <w:r w:rsidRPr="002D6847">
              <w:rPr>
                <w:rFonts w:ascii="Arial" w:hAnsi="Arial" w:cs="Arial"/>
                <w:color w:val="161616"/>
                <w:spacing w:val="38"/>
                <w:sz w:val="16"/>
                <w:szCs w:val="16"/>
              </w:rPr>
              <w:t xml:space="preserve"> </w:t>
            </w:r>
            <w:r w:rsidRPr="002D6847">
              <w:rPr>
                <w:rFonts w:ascii="Arial" w:hAnsi="Arial" w:cs="Arial"/>
                <w:color w:val="161616"/>
                <w:sz w:val="16"/>
                <w:szCs w:val="16"/>
              </w:rPr>
              <w:t>kwot</w:t>
            </w:r>
            <w:r w:rsidRPr="002D6847">
              <w:rPr>
                <w:rFonts w:ascii="Arial" w:hAnsi="Arial" w:cs="Arial"/>
                <w:color w:val="161616"/>
                <w:spacing w:val="48"/>
                <w:sz w:val="16"/>
                <w:szCs w:val="16"/>
              </w:rPr>
              <w:t xml:space="preserve"> </w:t>
            </w:r>
            <w:r w:rsidRPr="002D6847">
              <w:rPr>
                <w:rFonts w:ascii="Arial" w:hAnsi="Arial" w:cs="Arial"/>
                <w:color w:val="161616"/>
                <w:sz w:val="16"/>
                <w:szCs w:val="16"/>
              </w:rPr>
              <w:t>i</w:t>
            </w:r>
            <w:r w:rsidRPr="002D6847">
              <w:rPr>
                <w:rFonts w:ascii="Arial" w:hAnsi="Arial" w:cs="Arial"/>
                <w:color w:val="161616"/>
                <w:spacing w:val="12"/>
                <w:sz w:val="16"/>
                <w:szCs w:val="16"/>
              </w:rPr>
              <w:t xml:space="preserve"> </w:t>
            </w:r>
            <w:r w:rsidRPr="002D6847">
              <w:rPr>
                <w:rFonts w:ascii="Arial" w:hAnsi="Arial" w:cs="Arial"/>
                <w:color w:val="161616"/>
                <w:sz w:val="16"/>
                <w:szCs w:val="16"/>
              </w:rPr>
              <w:t>terminów</w:t>
            </w:r>
            <w:r w:rsidRPr="002D6847">
              <w:rPr>
                <w:rFonts w:ascii="Arial" w:hAnsi="Arial" w:cs="Arial"/>
                <w:color w:val="161616"/>
                <w:spacing w:val="10"/>
                <w:sz w:val="16"/>
                <w:szCs w:val="16"/>
              </w:rPr>
              <w:t xml:space="preserve"> </w:t>
            </w:r>
            <w:r w:rsidRPr="002D6847">
              <w:rPr>
                <w:rFonts w:ascii="Arial" w:hAnsi="Arial" w:cs="Arial"/>
                <w:color w:val="161616"/>
                <w:sz w:val="16"/>
                <w:szCs w:val="16"/>
              </w:rPr>
              <w:t>na</w:t>
            </w:r>
            <w:r w:rsidRPr="002D6847">
              <w:rPr>
                <w:rFonts w:ascii="Arial" w:hAnsi="Arial" w:cs="Arial"/>
                <w:color w:val="161616"/>
                <w:w w:val="102"/>
                <w:sz w:val="16"/>
                <w:szCs w:val="16"/>
              </w:rPr>
              <w:t xml:space="preserve"> </w:t>
            </w:r>
            <w:r w:rsidRPr="002D6847">
              <w:rPr>
                <w:rFonts w:ascii="Arial" w:hAnsi="Arial" w:cs="Arial"/>
                <w:color w:val="161616"/>
                <w:sz w:val="16"/>
                <w:szCs w:val="16"/>
              </w:rPr>
              <w:t>jakie</w:t>
            </w:r>
            <w:r w:rsidRPr="002D6847">
              <w:rPr>
                <w:rFonts w:ascii="Arial" w:hAnsi="Arial" w:cs="Arial"/>
                <w:color w:val="161616"/>
                <w:spacing w:val="52"/>
                <w:sz w:val="16"/>
                <w:szCs w:val="16"/>
              </w:rPr>
              <w:t xml:space="preserve"> </w:t>
            </w:r>
            <w:r w:rsidRPr="002D6847">
              <w:rPr>
                <w:rFonts w:ascii="Arial" w:hAnsi="Arial" w:cs="Arial"/>
                <w:color w:val="161616"/>
                <w:sz w:val="16"/>
                <w:szCs w:val="16"/>
              </w:rPr>
              <w:t>Zarząd</w:t>
            </w:r>
            <w:r w:rsidRPr="002D6847">
              <w:rPr>
                <w:rFonts w:ascii="Arial" w:hAnsi="Arial" w:cs="Arial"/>
                <w:color w:val="161616"/>
                <w:spacing w:val="24"/>
                <w:sz w:val="16"/>
                <w:szCs w:val="16"/>
              </w:rPr>
              <w:t xml:space="preserve"> </w:t>
            </w:r>
            <w:r w:rsidRPr="002D6847">
              <w:rPr>
                <w:rFonts w:ascii="Arial" w:hAnsi="Arial" w:cs="Arial"/>
                <w:color w:val="161616"/>
                <w:sz w:val="16"/>
                <w:szCs w:val="16"/>
              </w:rPr>
              <w:t>Województwa</w:t>
            </w:r>
            <w:r w:rsidRPr="002D6847">
              <w:rPr>
                <w:rFonts w:ascii="Arial" w:hAnsi="Arial" w:cs="Arial"/>
                <w:color w:val="161616"/>
                <w:w w:val="102"/>
                <w:sz w:val="16"/>
                <w:szCs w:val="16"/>
              </w:rPr>
              <w:t xml:space="preserve"> </w:t>
            </w:r>
            <w:r w:rsidRPr="002D6847">
              <w:rPr>
                <w:rFonts w:ascii="Arial" w:hAnsi="Arial" w:cs="Arial"/>
                <w:color w:val="161616"/>
                <w:sz w:val="16"/>
                <w:szCs w:val="16"/>
              </w:rPr>
              <w:t xml:space="preserve">planuje </w:t>
            </w:r>
            <w:r w:rsidRPr="002D6847">
              <w:rPr>
                <w:rFonts w:ascii="Arial" w:hAnsi="Arial" w:cs="Arial"/>
                <w:color w:val="161616"/>
                <w:spacing w:val="23"/>
                <w:sz w:val="16"/>
                <w:szCs w:val="16"/>
              </w:rPr>
              <w:t xml:space="preserve"> </w:t>
            </w:r>
            <w:r w:rsidRPr="002D6847">
              <w:rPr>
                <w:rFonts w:ascii="Arial" w:hAnsi="Arial" w:cs="Arial"/>
                <w:color w:val="161616"/>
                <w:sz w:val="16"/>
                <w:szCs w:val="16"/>
              </w:rPr>
              <w:t xml:space="preserve">przeznaczyć </w:t>
            </w:r>
            <w:r w:rsidRPr="002D6847">
              <w:rPr>
                <w:rFonts w:ascii="Arial" w:hAnsi="Arial" w:cs="Arial"/>
                <w:color w:val="161616"/>
                <w:spacing w:val="31"/>
                <w:sz w:val="16"/>
                <w:szCs w:val="16"/>
              </w:rPr>
              <w:t xml:space="preserve"> </w:t>
            </w:r>
            <w:r w:rsidRPr="002D6847">
              <w:rPr>
                <w:rFonts w:ascii="Arial" w:hAnsi="Arial" w:cs="Arial"/>
                <w:color w:val="161616"/>
                <w:sz w:val="16"/>
                <w:szCs w:val="16"/>
              </w:rPr>
              <w:t>na</w:t>
            </w:r>
            <w:r w:rsidRPr="002D6847">
              <w:rPr>
                <w:rFonts w:ascii="Arial" w:hAnsi="Arial" w:cs="Arial"/>
                <w:color w:val="161616"/>
                <w:w w:val="102"/>
                <w:sz w:val="16"/>
                <w:szCs w:val="16"/>
              </w:rPr>
              <w:t xml:space="preserve"> </w:t>
            </w:r>
            <w:r w:rsidRPr="002D6847">
              <w:rPr>
                <w:rFonts w:ascii="Arial" w:hAnsi="Arial" w:cs="Arial"/>
                <w:color w:val="161616"/>
                <w:sz w:val="16"/>
                <w:szCs w:val="16"/>
              </w:rPr>
              <w:t xml:space="preserve">ochronę </w:t>
            </w:r>
            <w:r w:rsidRPr="002D6847">
              <w:rPr>
                <w:rFonts w:ascii="Arial" w:hAnsi="Arial" w:cs="Arial"/>
                <w:color w:val="161616"/>
                <w:spacing w:val="23"/>
                <w:sz w:val="16"/>
                <w:szCs w:val="16"/>
              </w:rPr>
              <w:t xml:space="preserve"> </w:t>
            </w:r>
            <w:r w:rsidRPr="002D6847">
              <w:rPr>
                <w:rFonts w:ascii="Arial" w:hAnsi="Arial" w:cs="Arial"/>
                <w:color w:val="161616"/>
                <w:sz w:val="16"/>
                <w:szCs w:val="16"/>
              </w:rPr>
              <w:t>powietrza</w:t>
            </w:r>
            <w:r w:rsidRPr="002D6847">
              <w:rPr>
                <w:rFonts w:ascii="Arial" w:hAnsi="Arial" w:cs="Arial"/>
                <w:color w:val="161616"/>
                <w:spacing w:val="50"/>
                <w:sz w:val="16"/>
                <w:szCs w:val="16"/>
              </w:rPr>
              <w:t xml:space="preserve"> </w:t>
            </w:r>
            <w:r w:rsidRPr="002D6847">
              <w:rPr>
                <w:rFonts w:ascii="Arial" w:hAnsi="Arial" w:cs="Arial"/>
                <w:color w:val="161616"/>
                <w:sz w:val="16"/>
                <w:szCs w:val="16"/>
              </w:rPr>
              <w:t>z</w:t>
            </w:r>
            <w:r w:rsidRPr="002D6847">
              <w:rPr>
                <w:rFonts w:ascii="Arial" w:hAnsi="Arial" w:cs="Arial"/>
                <w:color w:val="161616"/>
                <w:spacing w:val="57"/>
                <w:sz w:val="16"/>
                <w:szCs w:val="16"/>
              </w:rPr>
              <w:t xml:space="preserve"> </w:t>
            </w:r>
            <w:r w:rsidRPr="002D6847">
              <w:rPr>
                <w:rFonts w:ascii="Arial" w:hAnsi="Arial" w:cs="Arial"/>
                <w:color w:val="161616"/>
                <w:sz w:val="16"/>
                <w:szCs w:val="16"/>
              </w:rPr>
              <w:t>FE</w:t>
            </w:r>
            <w:r w:rsidRPr="002D6847">
              <w:rPr>
                <w:rFonts w:ascii="Arial" w:hAnsi="Arial" w:cs="Arial"/>
                <w:color w:val="161616"/>
                <w:spacing w:val="3"/>
                <w:sz w:val="16"/>
                <w:szCs w:val="16"/>
              </w:rPr>
              <w:t>P</w:t>
            </w:r>
            <w:r w:rsidRPr="002D6847">
              <w:rPr>
                <w:rFonts w:ascii="Arial" w:hAnsi="Arial" w:cs="Arial"/>
                <w:color w:val="3B3B3B"/>
                <w:sz w:val="16"/>
                <w:szCs w:val="16"/>
              </w:rPr>
              <w:t>.</w:t>
            </w:r>
          </w:p>
        </w:tc>
        <w:tc>
          <w:tcPr>
            <w:tcW w:w="2405" w:type="dxa"/>
          </w:tcPr>
          <w:p w14:paraId="08BF38A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Wyjaśnienie </w:t>
            </w:r>
            <w:r w:rsidRPr="002D6847">
              <w:rPr>
                <w:rFonts w:ascii="Arial" w:hAnsi="Arial" w:cs="Arial"/>
                <w:sz w:val="16"/>
                <w:szCs w:val="16"/>
              </w:rPr>
              <w:t>– dokładne informacje dotyczące programu</w:t>
            </w:r>
            <w:r w:rsidR="000266F7" w:rsidRPr="002D6847">
              <w:rPr>
                <w:rFonts w:ascii="Arial" w:hAnsi="Arial" w:cs="Arial"/>
                <w:sz w:val="16"/>
                <w:szCs w:val="16"/>
              </w:rPr>
              <w:t xml:space="preserve"> FEP </w:t>
            </w:r>
            <w:r w:rsidRPr="002D6847">
              <w:rPr>
                <w:rFonts w:ascii="Arial" w:hAnsi="Arial" w:cs="Arial"/>
                <w:sz w:val="16"/>
                <w:szCs w:val="16"/>
              </w:rPr>
              <w:t>znajd</w:t>
            </w:r>
            <w:r w:rsidR="00304212" w:rsidRPr="002D6847">
              <w:rPr>
                <w:rFonts w:ascii="Arial" w:hAnsi="Arial" w:cs="Arial"/>
                <w:sz w:val="16"/>
                <w:szCs w:val="16"/>
              </w:rPr>
              <w:t>ować</w:t>
            </w:r>
            <w:r w:rsidRPr="002D6847">
              <w:rPr>
                <w:rFonts w:ascii="Arial" w:hAnsi="Arial" w:cs="Arial"/>
                <w:sz w:val="16"/>
                <w:szCs w:val="16"/>
              </w:rPr>
              <w:t xml:space="preserve"> się </w:t>
            </w:r>
            <w:r w:rsidR="00304212" w:rsidRPr="002D6847">
              <w:rPr>
                <w:rFonts w:ascii="Arial" w:hAnsi="Arial" w:cs="Arial"/>
                <w:sz w:val="16"/>
                <w:szCs w:val="16"/>
              </w:rPr>
              <w:t>będą</w:t>
            </w:r>
            <w:r w:rsidR="000266F7" w:rsidRPr="002D6847">
              <w:rPr>
                <w:rFonts w:ascii="Arial" w:hAnsi="Arial" w:cs="Arial"/>
                <w:sz w:val="16"/>
                <w:szCs w:val="16"/>
              </w:rPr>
              <w:t xml:space="preserve"> na stronie https://funduszeue.podkarpackie.pl/</w:t>
            </w:r>
          </w:p>
          <w:p w14:paraId="2AEE3E4F" w14:textId="77777777" w:rsidR="00304212" w:rsidRPr="002D6847" w:rsidRDefault="00304212" w:rsidP="002D6847">
            <w:pPr>
              <w:spacing w:after="0" w:line="240" w:lineRule="auto"/>
              <w:jc w:val="both"/>
              <w:rPr>
                <w:rFonts w:ascii="Arial" w:hAnsi="Arial" w:cs="Arial"/>
                <w:sz w:val="16"/>
                <w:szCs w:val="16"/>
              </w:rPr>
            </w:pPr>
            <w:r w:rsidRPr="002D6847">
              <w:rPr>
                <w:rFonts w:ascii="Arial" w:hAnsi="Arial" w:cs="Arial"/>
                <w:sz w:val="16"/>
                <w:szCs w:val="16"/>
              </w:rPr>
              <w:t xml:space="preserve">Aktualnie trwają prace dotyczące SZOP oraz specyficznych kryteriów wyboru projektów (formalnych i merytorycznych) w zakresie </w:t>
            </w:r>
            <w:r w:rsidRPr="002D6847">
              <w:rPr>
                <w:rFonts w:ascii="Arial" w:hAnsi="Arial" w:cs="Arial"/>
                <w:b/>
                <w:bCs/>
                <w:sz w:val="16"/>
                <w:szCs w:val="16"/>
              </w:rPr>
              <w:t xml:space="preserve">Działania 2.1 </w:t>
            </w:r>
            <w:r w:rsidRPr="002D6847">
              <w:rPr>
                <w:rFonts w:ascii="Arial" w:hAnsi="Arial" w:cs="Arial"/>
                <w:b/>
                <w:bCs/>
                <w:i/>
                <w:iCs/>
                <w:sz w:val="16"/>
                <w:szCs w:val="16"/>
              </w:rPr>
              <w:t>Poprawa jakości powietrza – dotacja</w:t>
            </w:r>
            <w:r w:rsidRPr="002D6847">
              <w:rPr>
                <w:rFonts w:ascii="Arial" w:hAnsi="Arial" w:cs="Arial"/>
                <w:sz w:val="16"/>
                <w:szCs w:val="16"/>
              </w:rPr>
              <w:t xml:space="preserve"> (</w:t>
            </w:r>
            <w:proofErr w:type="spellStart"/>
            <w:r w:rsidRPr="002D6847">
              <w:rPr>
                <w:rFonts w:ascii="Arial" w:hAnsi="Arial" w:cs="Arial"/>
                <w:sz w:val="16"/>
                <w:szCs w:val="16"/>
              </w:rPr>
              <w:t>cs</w:t>
            </w:r>
            <w:proofErr w:type="spellEnd"/>
            <w:r w:rsidRPr="002D6847">
              <w:rPr>
                <w:rFonts w:ascii="Arial" w:hAnsi="Arial" w:cs="Arial"/>
                <w:sz w:val="16"/>
                <w:szCs w:val="16"/>
              </w:rPr>
              <w:t xml:space="preserve"> 2i).  </w:t>
            </w:r>
          </w:p>
          <w:p w14:paraId="10D92109" w14:textId="77777777" w:rsidR="00304212" w:rsidRPr="002D6847" w:rsidRDefault="00304212" w:rsidP="002D6847">
            <w:pPr>
              <w:spacing w:after="0" w:line="240" w:lineRule="auto"/>
              <w:jc w:val="both"/>
              <w:rPr>
                <w:rFonts w:ascii="Arial" w:hAnsi="Arial" w:cs="Arial"/>
                <w:sz w:val="16"/>
                <w:szCs w:val="16"/>
              </w:rPr>
            </w:pPr>
          </w:p>
        </w:tc>
      </w:tr>
      <w:tr w:rsidR="00FF159F" w:rsidRPr="002D6847" w14:paraId="48885429" w14:textId="77777777" w:rsidTr="00524A97">
        <w:tc>
          <w:tcPr>
            <w:tcW w:w="1776" w:type="dxa"/>
          </w:tcPr>
          <w:p w14:paraId="2FA98A9B"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Gminy i Miasta Rudnik nad Sanem</w:t>
            </w:r>
          </w:p>
        </w:tc>
        <w:tc>
          <w:tcPr>
            <w:tcW w:w="2166" w:type="dxa"/>
          </w:tcPr>
          <w:p w14:paraId="16373241" w14:textId="77777777" w:rsidR="00FF159F" w:rsidRPr="002D6847" w:rsidRDefault="00FF159F" w:rsidP="002D6847">
            <w:pPr>
              <w:pStyle w:val="TableParagraph"/>
              <w:rPr>
                <w:rFonts w:ascii="Arial" w:hAnsi="Arial" w:cs="Arial"/>
                <w:sz w:val="16"/>
                <w:szCs w:val="16"/>
                <w:lang w:val="pl-PL"/>
              </w:rPr>
            </w:pPr>
          </w:p>
          <w:p w14:paraId="5E8FA833" w14:textId="77777777" w:rsidR="00FF159F" w:rsidRPr="002D6847" w:rsidRDefault="00FF159F" w:rsidP="002D6847">
            <w:pPr>
              <w:pStyle w:val="TableParagraph"/>
              <w:rPr>
                <w:rFonts w:ascii="Arial" w:hAnsi="Arial" w:cs="Arial"/>
                <w:sz w:val="16"/>
                <w:szCs w:val="16"/>
                <w:lang w:val="pl-PL"/>
              </w:rPr>
            </w:pPr>
          </w:p>
          <w:p w14:paraId="48349C6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161616"/>
                <w:sz w:val="16"/>
                <w:szCs w:val="16"/>
              </w:rPr>
              <w:t>Strona</w:t>
            </w:r>
            <w:r w:rsidRPr="002D6847">
              <w:rPr>
                <w:rFonts w:ascii="Arial" w:hAnsi="Arial" w:cs="Arial"/>
                <w:color w:val="161616"/>
                <w:spacing w:val="23"/>
                <w:sz w:val="16"/>
                <w:szCs w:val="16"/>
              </w:rPr>
              <w:t xml:space="preserve"> </w:t>
            </w:r>
            <w:r w:rsidRPr="002D6847">
              <w:rPr>
                <w:rFonts w:ascii="Arial" w:hAnsi="Arial" w:cs="Arial"/>
                <w:color w:val="161616"/>
                <w:sz w:val="16"/>
                <w:szCs w:val="16"/>
              </w:rPr>
              <w:t>nr</w:t>
            </w:r>
            <w:r w:rsidRPr="002D6847">
              <w:rPr>
                <w:rFonts w:ascii="Arial" w:hAnsi="Arial" w:cs="Arial"/>
                <w:color w:val="161616"/>
                <w:spacing w:val="23"/>
                <w:sz w:val="16"/>
                <w:szCs w:val="16"/>
              </w:rPr>
              <w:t xml:space="preserve"> </w:t>
            </w:r>
            <w:r w:rsidRPr="002D6847">
              <w:rPr>
                <w:rFonts w:ascii="Arial" w:hAnsi="Arial" w:cs="Arial"/>
                <w:color w:val="161616"/>
                <w:sz w:val="16"/>
                <w:szCs w:val="16"/>
              </w:rPr>
              <w:t>188</w:t>
            </w:r>
          </w:p>
        </w:tc>
        <w:tc>
          <w:tcPr>
            <w:tcW w:w="3738" w:type="dxa"/>
          </w:tcPr>
          <w:p w14:paraId="2560AFCD" w14:textId="77777777" w:rsidR="00FF159F" w:rsidRPr="002D6847" w:rsidRDefault="00FF159F" w:rsidP="002D6847">
            <w:pPr>
              <w:pStyle w:val="TableParagraph"/>
              <w:jc w:val="both"/>
              <w:rPr>
                <w:rFonts w:ascii="Arial" w:hAnsi="Arial" w:cs="Arial"/>
                <w:sz w:val="16"/>
                <w:szCs w:val="16"/>
                <w:lang w:val="pl-PL"/>
              </w:rPr>
            </w:pPr>
            <w:r w:rsidRPr="002D6847">
              <w:rPr>
                <w:rFonts w:ascii="Arial" w:hAnsi="Arial" w:cs="Arial"/>
                <w:color w:val="161616"/>
                <w:spacing w:val="2"/>
                <w:sz w:val="16"/>
                <w:szCs w:val="16"/>
                <w:lang w:val="pl-PL"/>
              </w:rPr>
              <w:t>Zapis</w:t>
            </w:r>
            <w:r w:rsidRPr="002D6847">
              <w:rPr>
                <w:rFonts w:ascii="Arial" w:hAnsi="Arial" w:cs="Arial"/>
                <w:color w:val="3B3B3B"/>
                <w:spacing w:val="2"/>
                <w:sz w:val="16"/>
                <w:szCs w:val="16"/>
                <w:lang w:val="pl-PL"/>
              </w:rPr>
              <w:t>:</w:t>
            </w:r>
            <w:r w:rsidRPr="002D6847">
              <w:rPr>
                <w:rFonts w:ascii="Arial" w:hAnsi="Arial" w:cs="Arial"/>
                <w:color w:val="3B3B3B"/>
                <w:spacing w:val="-15"/>
                <w:sz w:val="16"/>
                <w:szCs w:val="16"/>
                <w:lang w:val="pl-PL"/>
              </w:rPr>
              <w:t xml:space="preserve"> </w:t>
            </w:r>
            <w:r w:rsidRPr="002D6847">
              <w:rPr>
                <w:rFonts w:ascii="Arial" w:hAnsi="Arial" w:cs="Arial"/>
                <w:color w:val="2A2A2A"/>
                <w:sz w:val="16"/>
                <w:szCs w:val="16"/>
                <w:lang w:val="pl-PL"/>
              </w:rPr>
              <w:t xml:space="preserve">,,Ponadto </w:t>
            </w:r>
            <w:r w:rsidRPr="002D6847">
              <w:rPr>
                <w:rFonts w:ascii="Arial" w:hAnsi="Arial" w:cs="Arial"/>
                <w:color w:val="161616"/>
                <w:sz w:val="16"/>
                <w:szCs w:val="16"/>
                <w:lang w:val="pl-PL"/>
              </w:rPr>
              <w:t>średni</w:t>
            </w:r>
            <w:r w:rsidRPr="002D6847">
              <w:rPr>
                <w:rFonts w:ascii="Arial" w:hAnsi="Arial" w:cs="Arial"/>
                <w:color w:val="161616"/>
                <w:spacing w:val="21"/>
                <w:w w:val="101"/>
                <w:sz w:val="16"/>
                <w:szCs w:val="16"/>
                <w:lang w:val="pl-PL"/>
              </w:rPr>
              <w:t xml:space="preserve"> </w:t>
            </w:r>
            <w:r w:rsidRPr="002D6847">
              <w:rPr>
                <w:rFonts w:ascii="Arial" w:hAnsi="Arial" w:cs="Arial"/>
                <w:color w:val="161616"/>
                <w:sz w:val="16"/>
                <w:szCs w:val="16"/>
                <w:lang w:val="pl-PL"/>
              </w:rPr>
              <w:t>czas</w:t>
            </w:r>
            <w:r w:rsidRPr="002D6847">
              <w:rPr>
                <w:rFonts w:ascii="Arial" w:hAnsi="Arial" w:cs="Arial"/>
                <w:color w:val="161616"/>
                <w:spacing w:val="28"/>
                <w:sz w:val="16"/>
                <w:szCs w:val="16"/>
                <w:lang w:val="pl-PL"/>
              </w:rPr>
              <w:t xml:space="preserve"> </w:t>
            </w:r>
            <w:r w:rsidRPr="002D6847">
              <w:rPr>
                <w:rFonts w:ascii="Arial" w:hAnsi="Arial" w:cs="Arial"/>
                <w:color w:val="2A2A2A"/>
                <w:sz w:val="16"/>
                <w:szCs w:val="16"/>
                <w:lang w:val="pl-PL"/>
              </w:rPr>
              <w:t>reakcji</w:t>
            </w:r>
            <w:r w:rsidRPr="002D6847">
              <w:rPr>
                <w:rFonts w:ascii="Arial" w:hAnsi="Arial" w:cs="Arial"/>
                <w:color w:val="2A2A2A"/>
                <w:spacing w:val="15"/>
                <w:sz w:val="16"/>
                <w:szCs w:val="16"/>
                <w:lang w:val="pl-PL"/>
              </w:rPr>
              <w:t xml:space="preserve"> </w:t>
            </w:r>
            <w:r w:rsidRPr="002D6847">
              <w:rPr>
                <w:rFonts w:ascii="Arial" w:hAnsi="Arial" w:cs="Arial"/>
                <w:color w:val="161616"/>
                <w:sz w:val="16"/>
                <w:szCs w:val="16"/>
                <w:lang w:val="pl-PL"/>
              </w:rPr>
              <w:t>na</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zgłoszenia</w:t>
            </w:r>
            <w:r w:rsidRPr="002D6847">
              <w:rPr>
                <w:rFonts w:ascii="Arial" w:hAnsi="Arial" w:cs="Arial"/>
                <w:color w:val="161616"/>
                <w:spacing w:val="-22"/>
                <w:sz w:val="16"/>
                <w:szCs w:val="16"/>
                <w:lang w:val="pl-PL"/>
              </w:rPr>
              <w:t xml:space="preserve"> </w:t>
            </w:r>
            <w:r w:rsidRPr="002D6847">
              <w:rPr>
                <w:rFonts w:ascii="Arial" w:hAnsi="Arial" w:cs="Arial"/>
                <w:color w:val="161616"/>
                <w:sz w:val="16"/>
                <w:szCs w:val="16"/>
                <w:lang w:val="pl-PL"/>
              </w:rPr>
              <w:t>mieszkańców</w:t>
            </w:r>
            <w:r w:rsidRPr="002D6847">
              <w:rPr>
                <w:rFonts w:ascii="Arial" w:hAnsi="Arial" w:cs="Arial"/>
                <w:color w:val="161616"/>
                <w:w w:val="97"/>
                <w:sz w:val="16"/>
                <w:szCs w:val="16"/>
                <w:lang w:val="pl-PL"/>
              </w:rPr>
              <w:t xml:space="preserve"> </w:t>
            </w:r>
            <w:r w:rsidRPr="002D6847">
              <w:rPr>
                <w:rFonts w:ascii="Arial" w:hAnsi="Arial" w:cs="Arial"/>
                <w:color w:val="161616"/>
                <w:sz w:val="16"/>
                <w:szCs w:val="16"/>
                <w:lang w:val="pl-PL"/>
              </w:rPr>
              <w:t>dot.</w:t>
            </w:r>
            <w:r w:rsidRPr="002D6847">
              <w:rPr>
                <w:rFonts w:ascii="Arial" w:hAnsi="Arial" w:cs="Arial"/>
                <w:color w:val="161616"/>
                <w:spacing w:val="8"/>
                <w:sz w:val="16"/>
                <w:szCs w:val="16"/>
                <w:lang w:val="pl-PL"/>
              </w:rPr>
              <w:t xml:space="preserve"> </w:t>
            </w:r>
            <w:r w:rsidRPr="002D6847">
              <w:rPr>
                <w:rFonts w:ascii="Arial" w:hAnsi="Arial" w:cs="Arial"/>
                <w:color w:val="161616"/>
                <w:sz w:val="16"/>
                <w:szCs w:val="16"/>
                <w:lang w:val="pl-PL"/>
              </w:rPr>
              <w:t>nieprawidłowości</w:t>
            </w:r>
            <w:r w:rsidRPr="002D6847">
              <w:rPr>
                <w:rFonts w:ascii="Arial" w:hAnsi="Arial" w:cs="Arial"/>
                <w:color w:val="161616"/>
                <w:spacing w:val="15"/>
                <w:sz w:val="16"/>
                <w:szCs w:val="16"/>
                <w:lang w:val="pl-PL"/>
              </w:rPr>
              <w:t xml:space="preserve"> </w:t>
            </w:r>
            <w:r w:rsidRPr="002D6847">
              <w:rPr>
                <w:rFonts w:ascii="Arial" w:hAnsi="Arial" w:cs="Arial"/>
                <w:color w:val="161616"/>
                <w:sz w:val="16"/>
                <w:szCs w:val="16"/>
                <w:lang w:val="pl-PL"/>
              </w:rPr>
              <w:t>w korzystaniu</w:t>
            </w:r>
            <w:r w:rsidRPr="002D6847">
              <w:rPr>
                <w:rFonts w:ascii="Arial" w:hAnsi="Arial" w:cs="Arial"/>
                <w:color w:val="161616"/>
                <w:spacing w:val="2"/>
                <w:sz w:val="16"/>
                <w:szCs w:val="16"/>
                <w:lang w:val="pl-PL"/>
              </w:rPr>
              <w:t xml:space="preserve"> </w:t>
            </w:r>
            <w:r w:rsidRPr="002D6847">
              <w:rPr>
                <w:rFonts w:ascii="Arial" w:hAnsi="Arial" w:cs="Arial"/>
                <w:color w:val="161616"/>
                <w:sz w:val="16"/>
                <w:szCs w:val="16"/>
                <w:lang w:val="pl-PL"/>
              </w:rPr>
              <w:t>z</w:t>
            </w:r>
            <w:r w:rsidRPr="002D6847">
              <w:rPr>
                <w:rFonts w:ascii="Arial" w:hAnsi="Arial" w:cs="Arial"/>
                <w:color w:val="161616"/>
                <w:spacing w:val="1"/>
                <w:sz w:val="16"/>
                <w:szCs w:val="16"/>
                <w:lang w:val="pl-PL"/>
              </w:rPr>
              <w:t xml:space="preserve"> </w:t>
            </w:r>
            <w:r w:rsidRPr="002D6847">
              <w:rPr>
                <w:rFonts w:ascii="Arial" w:hAnsi="Arial" w:cs="Arial"/>
                <w:color w:val="161616"/>
                <w:sz w:val="16"/>
                <w:szCs w:val="16"/>
                <w:lang w:val="pl-PL"/>
              </w:rPr>
              <w:t>kotłów</w:t>
            </w:r>
            <w:r w:rsidRPr="002D6847">
              <w:rPr>
                <w:rFonts w:ascii="Arial" w:hAnsi="Arial" w:cs="Arial"/>
                <w:color w:val="161616"/>
                <w:spacing w:val="-1"/>
                <w:sz w:val="16"/>
                <w:szCs w:val="16"/>
                <w:lang w:val="pl-PL"/>
              </w:rPr>
              <w:t xml:space="preserve"> </w:t>
            </w:r>
            <w:r w:rsidRPr="002D6847">
              <w:rPr>
                <w:rFonts w:ascii="Arial" w:hAnsi="Arial" w:cs="Arial"/>
                <w:color w:val="161616"/>
                <w:sz w:val="16"/>
                <w:szCs w:val="16"/>
                <w:lang w:val="pl-PL"/>
              </w:rPr>
              <w:t>na</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paliwo</w:t>
            </w:r>
            <w:r w:rsidRPr="002D6847">
              <w:rPr>
                <w:rFonts w:ascii="Arial" w:hAnsi="Arial" w:cs="Arial"/>
                <w:color w:val="161616"/>
                <w:spacing w:val="42"/>
                <w:sz w:val="16"/>
                <w:szCs w:val="16"/>
                <w:lang w:val="pl-PL"/>
              </w:rPr>
              <w:t xml:space="preserve"> </w:t>
            </w:r>
            <w:r w:rsidRPr="002D6847">
              <w:rPr>
                <w:rFonts w:ascii="Arial" w:hAnsi="Arial" w:cs="Arial"/>
                <w:color w:val="161616"/>
                <w:sz w:val="16"/>
                <w:szCs w:val="16"/>
                <w:lang w:val="pl-PL"/>
              </w:rPr>
              <w:t>st</w:t>
            </w:r>
            <w:r w:rsidRPr="002D6847">
              <w:rPr>
                <w:rFonts w:ascii="Arial" w:hAnsi="Arial" w:cs="Arial"/>
                <w:color w:val="161616"/>
                <w:spacing w:val="6"/>
                <w:sz w:val="16"/>
                <w:szCs w:val="16"/>
                <w:lang w:val="pl-PL"/>
              </w:rPr>
              <w:t>a</w:t>
            </w:r>
            <w:r w:rsidRPr="002D6847">
              <w:rPr>
                <w:rFonts w:ascii="Arial" w:hAnsi="Arial" w:cs="Arial"/>
                <w:color w:val="161616"/>
                <w:sz w:val="16"/>
                <w:szCs w:val="16"/>
                <w:lang w:val="pl-PL"/>
              </w:rPr>
              <w:t>le</w:t>
            </w:r>
            <w:r w:rsidRPr="002D6847">
              <w:rPr>
                <w:rFonts w:ascii="Arial" w:hAnsi="Arial" w:cs="Arial"/>
                <w:color w:val="161616"/>
                <w:spacing w:val="37"/>
                <w:sz w:val="16"/>
                <w:szCs w:val="16"/>
                <w:lang w:val="pl-PL"/>
              </w:rPr>
              <w:t xml:space="preserve"> </w:t>
            </w:r>
            <w:r w:rsidRPr="002D6847">
              <w:rPr>
                <w:rFonts w:ascii="Arial" w:hAnsi="Arial" w:cs="Arial"/>
                <w:color w:val="161616"/>
                <w:sz w:val="16"/>
                <w:szCs w:val="16"/>
                <w:lang w:val="pl-PL"/>
              </w:rPr>
              <w:t>lub</w:t>
            </w:r>
            <w:r w:rsidRPr="002D6847">
              <w:rPr>
                <w:rFonts w:ascii="Arial" w:hAnsi="Arial" w:cs="Arial"/>
                <w:color w:val="161616"/>
                <w:w w:val="103"/>
                <w:sz w:val="16"/>
                <w:szCs w:val="16"/>
                <w:lang w:val="pl-PL"/>
              </w:rPr>
              <w:t xml:space="preserve"> </w:t>
            </w:r>
            <w:r w:rsidRPr="002D6847">
              <w:rPr>
                <w:rFonts w:ascii="Arial" w:hAnsi="Arial" w:cs="Arial"/>
                <w:color w:val="161616"/>
                <w:sz w:val="16"/>
                <w:szCs w:val="16"/>
                <w:lang w:val="pl-PL"/>
              </w:rPr>
              <w:t>dotyczące</w:t>
            </w:r>
            <w:r w:rsidRPr="002D6847">
              <w:rPr>
                <w:rFonts w:ascii="Arial" w:hAnsi="Arial" w:cs="Arial"/>
                <w:color w:val="161616"/>
                <w:spacing w:val="26"/>
                <w:sz w:val="16"/>
                <w:szCs w:val="16"/>
                <w:lang w:val="pl-PL"/>
              </w:rPr>
              <w:t xml:space="preserve"> </w:t>
            </w:r>
            <w:r w:rsidRPr="002D6847">
              <w:rPr>
                <w:rFonts w:ascii="Arial" w:hAnsi="Arial" w:cs="Arial"/>
                <w:color w:val="161616"/>
                <w:sz w:val="16"/>
                <w:szCs w:val="16"/>
                <w:lang w:val="pl-PL"/>
              </w:rPr>
              <w:t>spalania</w:t>
            </w:r>
            <w:r w:rsidRPr="002D6847">
              <w:rPr>
                <w:rFonts w:ascii="Arial" w:hAnsi="Arial" w:cs="Arial"/>
                <w:color w:val="161616"/>
                <w:w w:val="101"/>
                <w:sz w:val="16"/>
                <w:szCs w:val="16"/>
                <w:lang w:val="pl-PL"/>
              </w:rPr>
              <w:t xml:space="preserve"> </w:t>
            </w:r>
            <w:r w:rsidRPr="002D6847">
              <w:rPr>
                <w:rFonts w:ascii="Arial" w:hAnsi="Arial" w:cs="Arial"/>
                <w:color w:val="161616"/>
                <w:sz w:val="16"/>
                <w:szCs w:val="16"/>
                <w:lang w:val="pl-PL"/>
              </w:rPr>
              <w:t>odpadów</w:t>
            </w:r>
            <w:r w:rsidRPr="002D6847">
              <w:rPr>
                <w:rFonts w:ascii="Arial" w:hAnsi="Arial" w:cs="Arial"/>
                <w:color w:val="161616"/>
                <w:spacing w:val="39"/>
                <w:sz w:val="16"/>
                <w:szCs w:val="16"/>
                <w:lang w:val="pl-PL"/>
              </w:rPr>
              <w:t xml:space="preserve"> </w:t>
            </w:r>
            <w:r w:rsidRPr="002D6847">
              <w:rPr>
                <w:rFonts w:ascii="Arial" w:hAnsi="Arial" w:cs="Arial"/>
                <w:color w:val="161616"/>
                <w:sz w:val="16"/>
                <w:szCs w:val="16"/>
                <w:lang w:val="pl-PL"/>
              </w:rPr>
              <w:t>powinien</w:t>
            </w:r>
            <w:r w:rsidRPr="002D6847">
              <w:rPr>
                <w:rFonts w:ascii="Arial" w:hAnsi="Arial" w:cs="Arial"/>
                <w:color w:val="161616"/>
                <w:w w:val="101"/>
                <w:sz w:val="16"/>
                <w:szCs w:val="16"/>
                <w:lang w:val="pl-PL"/>
              </w:rPr>
              <w:t xml:space="preserve"> </w:t>
            </w:r>
            <w:r w:rsidRPr="002D6847">
              <w:rPr>
                <w:rFonts w:ascii="Arial" w:hAnsi="Arial" w:cs="Arial"/>
                <w:color w:val="161616"/>
                <w:sz w:val="16"/>
                <w:szCs w:val="16"/>
                <w:lang w:val="pl-PL"/>
              </w:rPr>
              <w:t xml:space="preserve">wynosić </w:t>
            </w:r>
            <w:r w:rsidRPr="002D6847">
              <w:rPr>
                <w:rFonts w:ascii="Arial" w:hAnsi="Arial" w:cs="Arial"/>
                <w:color w:val="161616"/>
                <w:spacing w:val="26"/>
                <w:sz w:val="16"/>
                <w:szCs w:val="16"/>
                <w:lang w:val="pl-PL"/>
              </w:rPr>
              <w:t xml:space="preserve"> </w:t>
            </w:r>
            <w:r w:rsidRPr="002D6847">
              <w:rPr>
                <w:rFonts w:ascii="Arial" w:hAnsi="Arial" w:cs="Arial"/>
                <w:color w:val="161616"/>
                <w:sz w:val="16"/>
                <w:szCs w:val="16"/>
                <w:lang w:val="pl-PL"/>
              </w:rPr>
              <w:t>nie</w:t>
            </w:r>
            <w:r w:rsidRPr="002D6847">
              <w:rPr>
                <w:rFonts w:ascii="Arial" w:hAnsi="Arial" w:cs="Arial"/>
                <w:color w:val="161616"/>
                <w:spacing w:val="26"/>
                <w:sz w:val="16"/>
                <w:szCs w:val="16"/>
                <w:lang w:val="pl-PL"/>
              </w:rPr>
              <w:t xml:space="preserve"> </w:t>
            </w:r>
            <w:r w:rsidRPr="002D6847">
              <w:rPr>
                <w:rFonts w:ascii="Arial" w:hAnsi="Arial" w:cs="Arial"/>
                <w:color w:val="161616"/>
                <w:spacing w:val="2"/>
                <w:sz w:val="16"/>
                <w:szCs w:val="16"/>
                <w:lang w:val="pl-PL"/>
              </w:rPr>
              <w:t>wi</w:t>
            </w:r>
            <w:r w:rsidRPr="002D6847">
              <w:rPr>
                <w:rFonts w:ascii="Arial" w:hAnsi="Arial" w:cs="Arial"/>
                <w:color w:val="161616"/>
                <w:spacing w:val="3"/>
                <w:sz w:val="16"/>
                <w:szCs w:val="16"/>
                <w:lang w:val="pl-PL"/>
              </w:rPr>
              <w:t>ęcej</w:t>
            </w:r>
            <w:r w:rsidRPr="002D6847">
              <w:rPr>
                <w:rFonts w:ascii="Arial" w:hAnsi="Arial" w:cs="Arial"/>
                <w:color w:val="161616"/>
                <w:spacing w:val="56"/>
                <w:sz w:val="16"/>
                <w:szCs w:val="16"/>
                <w:lang w:val="pl-PL"/>
              </w:rPr>
              <w:t xml:space="preserve"> </w:t>
            </w:r>
            <w:r w:rsidRPr="002D6847">
              <w:rPr>
                <w:rFonts w:ascii="Arial" w:hAnsi="Arial" w:cs="Arial"/>
                <w:color w:val="161616"/>
                <w:sz w:val="16"/>
                <w:szCs w:val="16"/>
                <w:lang w:val="pl-PL"/>
              </w:rPr>
              <w:t>niż 24</w:t>
            </w:r>
            <w:r w:rsidRPr="002D6847">
              <w:rPr>
                <w:rFonts w:ascii="Arial" w:hAnsi="Arial" w:cs="Arial"/>
                <w:color w:val="161616"/>
                <w:spacing w:val="8"/>
                <w:sz w:val="16"/>
                <w:szCs w:val="16"/>
                <w:lang w:val="pl-PL"/>
              </w:rPr>
              <w:t xml:space="preserve"> </w:t>
            </w:r>
            <w:r w:rsidRPr="002D6847">
              <w:rPr>
                <w:rFonts w:ascii="Arial" w:hAnsi="Arial" w:cs="Arial"/>
                <w:color w:val="161616"/>
                <w:sz w:val="16"/>
                <w:szCs w:val="16"/>
                <w:lang w:val="pl-PL"/>
              </w:rPr>
              <w:t>godziny</w:t>
            </w:r>
            <w:r w:rsidRPr="002D6847">
              <w:rPr>
                <w:rFonts w:ascii="Arial" w:hAnsi="Arial" w:cs="Arial"/>
                <w:color w:val="161616"/>
                <w:spacing w:val="20"/>
                <w:sz w:val="16"/>
                <w:szCs w:val="16"/>
                <w:lang w:val="pl-PL"/>
              </w:rPr>
              <w:t xml:space="preserve"> </w:t>
            </w:r>
            <w:r w:rsidRPr="002D6847">
              <w:rPr>
                <w:rFonts w:ascii="Arial" w:hAnsi="Arial" w:cs="Arial"/>
                <w:color w:val="161616"/>
                <w:sz w:val="16"/>
                <w:szCs w:val="16"/>
                <w:lang w:val="pl-PL"/>
              </w:rPr>
              <w:t>od</w:t>
            </w:r>
            <w:r w:rsidRPr="002D6847">
              <w:rPr>
                <w:rFonts w:ascii="Arial" w:hAnsi="Arial" w:cs="Arial"/>
                <w:color w:val="161616"/>
                <w:w w:val="102"/>
                <w:sz w:val="16"/>
                <w:szCs w:val="16"/>
                <w:lang w:val="pl-PL"/>
              </w:rPr>
              <w:t xml:space="preserve"> </w:t>
            </w:r>
            <w:r w:rsidRPr="002D6847">
              <w:rPr>
                <w:rFonts w:ascii="Arial" w:hAnsi="Arial" w:cs="Arial"/>
                <w:color w:val="161616"/>
                <w:sz w:val="16"/>
                <w:szCs w:val="16"/>
                <w:lang w:val="pl-PL"/>
              </w:rPr>
              <w:t>zgłoszenia."</w:t>
            </w:r>
          </w:p>
          <w:p w14:paraId="09450E8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Nie</w:t>
            </w:r>
            <w:r w:rsidRPr="002D6847">
              <w:rPr>
                <w:rFonts w:ascii="Arial" w:hAnsi="Arial" w:cs="Arial"/>
                <w:color w:val="161616"/>
                <w:spacing w:val="-15"/>
                <w:sz w:val="16"/>
                <w:szCs w:val="16"/>
              </w:rPr>
              <w:t xml:space="preserve"> </w:t>
            </w:r>
            <w:r w:rsidRPr="002D6847">
              <w:rPr>
                <w:rFonts w:ascii="Arial" w:hAnsi="Arial" w:cs="Arial"/>
                <w:color w:val="161616"/>
                <w:sz w:val="16"/>
                <w:szCs w:val="16"/>
              </w:rPr>
              <w:t>jest</w:t>
            </w:r>
            <w:r w:rsidRPr="002D6847">
              <w:rPr>
                <w:rFonts w:ascii="Arial" w:hAnsi="Arial" w:cs="Arial"/>
                <w:color w:val="161616"/>
                <w:spacing w:val="36"/>
                <w:sz w:val="16"/>
                <w:szCs w:val="16"/>
              </w:rPr>
              <w:t xml:space="preserve"> </w:t>
            </w:r>
            <w:r w:rsidRPr="002D6847">
              <w:rPr>
                <w:rFonts w:ascii="Arial" w:hAnsi="Arial" w:cs="Arial"/>
                <w:color w:val="161616"/>
                <w:sz w:val="16"/>
                <w:szCs w:val="16"/>
              </w:rPr>
              <w:t>możliwy</w:t>
            </w:r>
            <w:r w:rsidRPr="002D6847">
              <w:rPr>
                <w:rFonts w:ascii="Arial" w:hAnsi="Arial" w:cs="Arial"/>
                <w:color w:val="161616"/>
                <w:spacing w:val="14"/>
                <w:sz w:val="16"/>
                <w:szCs w:val="16"/>
              </w:rPr>
              <w:t xml:space="preserve"> </w:t>
            </w:r>
            <w:r w:rsidRPr="002D6847">
              <w:rPr>
                <w:rFonts w:ascii="Arial" w:hAnsi="Arial" w:cs="Arial"/>
                <w:color w:val="161616"/>
                <w:sz w:val="16"/>
                <w:szCs w:val="16"/>
              </w:rPr>
              <w:t>do</w:t>
            </w:r>
            <w:r w:rsidRPr="002D6847">
              <w:rPr>
                <w:rFonts w:ascii="Arial" w:hAnsi="Arial" w:cs="Arial"/>
                <w:color w:val="161616"/>
                <w:w w:val="102"/>
                <w:sz w:val="16"/>
                <w:szCs w:val="16"/>
              </w:rPr>
              <w:t xml:space="preserve"> </w:t>
            </w:r>
            <w:r w:rsidRPr="002D6847">
              <w:rPr>
                <w:rFonts w:ascii="Arial" w:hAnsi="Arial" w:cs="Arial"/>
                <w:color w:val="161616"/>
                <w:sz w:val="16"/>
                <w:szCs w:val="16"/>
              </w:rPr>
              <w:t>wykonania</w:t>
            </w:r>
            <w:r w:rsidRPr="002D6847">
              <w:rPr>
                <w:rFonts w:ascii="Arial" w:hAnsi="Arial" w:cs="Arial"/>
                <w:color w:val="161616"/>
                <w:spacing w:val="22"/>
                <w:sz w:val="16"/>
                <w:szCs w:val="16"/>
              </w:rPr>
              <w:t xml:space="preserve"> </w:t>
            </w:r>
            <w:r w:rsidRPr="002D6847">
              <w:rPr>
                <w:rFonts w:ascii="Arial" w:hAnsi="Arial" w:cs="Arial"/>
                <w:color w:val="161616"/>
                <w:sz w:val="16"/>
                <w:szCs w:val="16"/>
              </w:rPr>
              <w:t>w</w:t>
            </w:r>
            <w:r w:rsidRPr="002D6847">
              <w:rPr>
                <w:rFonts w:ascii="Arial" w:hAnsi="Arial" w:cs="Arial"/>
                <w:color w:val="161616"/>
                <w:spacing w:val="16"/>
                <w:sz w:val="16"/>
                <w:szCs w:val="16"/>
              </w:rPr>
              <w:t xml:space="preserve"> </w:t>
            </w:r>
            <w:r w:rsidRPr="002D6847">
              <w:rPr>
                <w:rFonts w:ascii="Arial" w:hAnsi="Arial" w:cs="Arial"/>
                <w:color w:val="161616"/>
                <w:sz w:val="16"/>
                <w:szCs w:val="16"/>
              </w:rPr>
              <w:t>małych</w:t>
            </w:r>
            <w:r w:rsidRPr="002D6847">
              <w:rPr>
                <w:rFonts w:ascii="Arial" w:hAnsi="Arial" w:cs="Arial"/>
                <w:color w:val="161616"/>
                <w:w w:val="98"/>
                <w:sz w:val="16"/>
                <w:szCs w:val="16"/>
              </w:rPr>
              <w:t xml:space="preserve"> </w:t>
            </w:r>
            <w:r w:rsidRPr="002D6847">
              <w:rPr>
                <w:rFonts w:ascii="Arial" w:hAnsi="Arial" w:cs="Arial"/>
                <w:color w:val="161616"/>
                <w:sz w:val="16"/>
                <w:szCs w:val="16"/>
              </w:rPr>
              <w:t>gminac</w:t>
            </w:r>
            <w:r w:rsidRPr="002D6847">
              <w:rPr>
                <w:rFonts w:ascii="Arial" w:hAnsi="Arial" w:cs="Arial"/>
                <w:color w:val="161616"/>
                <w:spacing w:val="22"/>
                <w:sz w:val="16"/>
                <w:szCs w:val="16"/>
              </w:rPr>
              <w:t>h</w:t>
            </w:r>
            <w:r w:rsidRPr="002D6847">
              <w:rPr>
                <w:rFonts w:ascii="Arial" w:hAnsi="Arial" w:cs="Arial"/>
                <w:color w:val="3B3B3B"/>
                <w:sz w:val="16"/>
                <w:szCs w:val="16"/>
              </w:rPr>
              <w:t>.</w:t>
            </w:r>
          </w:p>
        </w:tc>
        <w:tc>
          <w:tcPr>
            <w:tcW w:w="2182" w:type="dxa"/>
          </w:tcPr>
          <w:p w14:paraId="394B670D"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CBD29E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W</w:t>
            </w:r>
            <w:r w:rsidRPr="002D6847">
              <w:rPr>
                <w:rFonts w:ascii="Arial" w:hAnsi="Arial" w:cs="Arial"/>
                <w:color w:val="161616"/>
                <w:spacing w:val="52"/>
                <w:sz w:val="16"/>
                <w:szCs w:val="16"/>
              </w:rPr>
              <w:t xml:space="preserve"> </w:t>
            </w:r>
            <w:r w:rsidRPr="002D6847">
              <w:rPr>
                <w:rFonts w:ascii="Arial" w:hAnsi="Arial" w:cs="Arial"/>
                <w:color w:val="161616"/>
                <w:sz w:val="16"/>
                <w:szCs w:val="16"/>
              </w:rPr>
              <w:t>małych</w:t>
            </w:r>
            <w:r w:rsidRPr="002D6847">
              <w:rPr>
                <w:rFonts w:ascii="Arial" w:hAnsi="Arial" w:cs="Arial"/>
                <w:color w:val="161616"/>
                <w:spacing w:val="52"/>
                <w:sz w:val="16"/>
                <w:szCs w:val="16"/>
              </w:rPr>
              <w:t xml:space="preserve"> </w:t>
            </w:r>
            <w:r w:rsidRPr="002D6847">
              <w:rPr>
                <w:rFonts w:ascii="Arial" w:hAnsi="Arial" w:cs="Arial"/>
                <w:color w:val="161616"/>
                <w:sz w:val="16"/>
                <w:szCs w:val="16"/>
              </w:rPr>
              <w:t>gminach</w:t>
            </w:r>
            <w:r w:rsidRPr="002D6847">
              <w:rPr>
                <w:rFonts w:ascii="Arial" w:hAnsi="Arial" w:cs="Arial"/>
                <w:color w:val="161616"/>
                <w:spacing w:val="15"/>
                <w:sz w:val="16"/>
                <w:szCs w:val="16"/>
              </w:rPr>
              <w:t xml:space="preserve"> </w:t>
            </w:r>
            <w:r w:rsidRPr="002D6847">
              <w:rPr>
                <w:rFonts w:ascii="Arial" w:hAnsi="Arial" w:cs="Arial"/>
                <w:color w:val="161616"/>
                <w:sz w:val="16"/>
                <w:szCs w:val="16"/>
              </w:rPr>
              <w:t>na</w:t>
            </w:r>
            <w:r w:rsidRPr="002D6847">
              <w:rPr>
                <w:rFonts w:ascii="Arial" w:hAnsi="Arial" w:cs="Arial"/>
                <w:color w:val="161616"/>
                <w:w w:val="104"/>
                <w:sz w:val="16"/>
                <w:szCs w:val="16"/>
              </w:rPr>
              <w:t xml:space="preserve"> </w:t>
            </w:r>
            <w:r w:rsidRPr="002D6847">
              <w:rPr>
                <w:rFonts w:ascii="Arial" w:hAnsi="Arial" w:cs="Arial"/>
                <w:color w:val="161616"/>
                <w:sz w:val="16"/>
                <w:szCs w:val="16"/>
              </w:rPr>
              <w:t>zorganizowanie kontroli</w:t>
            </w:r>
            <w:r w:rsidRPr="002D6847">
              <w:rPr>
                <w:rFonts w:ascii="Arial" w:hAnsi="Arial" w:cs="Arial"/>
                <w:color w:val="161616"/>
                <w:w w:val="102"/>
                <w:sz w:val="16"/>
                <w:szCs w:val="16"/>
              </w:rPr>
              <w:t xml:space="preserve"> </w:t>
            </w:r>
            <w:r w:rsidRPr="002D6847">
              <w:rPr>
                <w:rFonts w:ascii="Arial" w:hAnsi="Arial" w:cs="Arial"/>
                <w:color w:val="161616"/>
                <w:sz w:val="16"/>
                <w:szCs w:val="16"/>
              </w:rPr>
              <w:t>potrzeba</w:t>
            </w:r>
            <w:r w:rsidRPr="002D6847">
              <w:rPr>
                <w:rFonts w:ascii="Arial" w:hAnsi="Arial" w:cs="Arial"/>
                <w:color w:val="161616"/>
                <w:spacing w:val="31"/>
                <w:sz w:val="16"/>
                <w:szCs w:val="16"/>
              </w:rPr>
              <w:t xml:space="preserve"> </w:t>
            </w:r>
            <w:r w:rsidRPr="002D6847">
              <w:rPr>
                <w:rFonts w:ascii="Arial" w:hAnsi="Arial" w:cs="Arial"/>
                <w:color w:val="161616"/>
                <w:sz w:val="16"/>
                <w:szCs w:val="16"/>
              </w:rPr>
              <w:t>średnio</w:t>
            </w:r>
            <w:r w:rsidRPr="002D6847">
              <w:rPr>
                <w:rFonts w:ascii="Arial" w:hAnsi="Arial" w:cs="Arial"/>
                <w:color w:val="161616"/>
                <w:spacing w:val="30"/>
                <w:sz w:val="16"/>
                <w:szCs w:val="16"/>
              </w:rPr>
              <w:t xml:space="preserve"> </w:t>
            </w:r>
            <w:r w:rsidRPr="002D6847">
              <w:rPr>
                <w:rFonts w:ascii="Arial" w:hAnsi="Arial" w:cs="Arial"/>
                <w:color w:val="161616"/>
                <w:sz w:val="16"/>
                <w:szCs w:val="16"/>
              </w:rPr>
              <w:t>3</w:t>
            </w:r>
            <w:r w:rsidRPr="002D6847">
              <w:rPr>
                <w:rFonts w:ascii="Arial" w:hAnsi="Arial" w:cs="Arial"/>
                <w:color w:val="161616"/>
                <w:spacing w:val="-1"/>
                <w:sz w:val="16"/>
                <w:szCs w:val="16"/>
              </w:rPr>
              <w:t xml:space="preserve"> </w:t>
            </w:r>
            <w:r w:rsidRPr="002D6847">
              <w:rPr>
                <w:rFonts w:ascii="Arial" w:hAnsi="Arial" w:cs="Arial"/>
                <w:color w:val="161616"/>
                <w:sz w:val="16"/>
                <w:szCs w:val="16"/>
              </w:rPr>
              <w:t>doby.</w:t>
            </w:r>
          </w:p>
        </w:tc>
        <w:tc>
          <w:tcPr>
            <w:tcW w:w="2405" w:type="dxa"/>
          </w:tcPr>
          <w:p w14:paraId="1FFE3886" w14:textId="77777777" w:rsidR="0092071C"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Wyjaśnienie </w:t>
            </w:r>
            <w:r w:rsidRPr="002D6847">
              <w:rPr>
                <w:rFonts w:ascii="Arial" w:hAnsi="Arial" w:cs="Arial"/>
                <w:sz w:val="16"/>
                <w:szCs w:val="16"/>
              </w:rPr>
              <w:t xml:space="preserve">– w cytowanym opisie użyto słowa „powinien”, a nie musi. </w:t>
            </w:r>
          </w:p>
          <w:p w14:paraId="76CB34D5" w14:textId="77777777" w:rsidR="0092071C" w:rsidRPr="002D6847" w:rsidRDefault="0092071C" w:rsidP="002D6847">
            <w:pPr>
              <w:spacing w:after="0" w:line="240" w:lineRule="auto"/>
              <w:jc w:val="both"/>
              <w:rPr>
                <w:rFonts w:ascii="Arial" w:hAnsi="Arial" w:cs="Arial"/>
                <w:sz w:val="16"/>
                <w:szCs w:val="16"/>
              </w:rPr>
            </w:pPr>
            <w:r w:rsidRPr="002D6847">
              <w:rPr>
                <w:rFonts w:ascii="Arial" w:hAnsi="Arial" w:cs="Arial"/>
                <w:sz w:val="16"/>
                <w:szCs w:val="16"/>
              </w:rPr>
              <w:t>Dodano zapis „</w:t>
            </w:r>
            <w:r w:rsidR="00FF159F" w:rsidRPr="002D6847">
              <w:rPr>
                <w:rFonts w:ascii="Arial" w:hAnsi="Arial" w:cs="Arial"/>
                <w:i/>
                <w:sz w:val="16"/>
                <w:szCs w:val="16"/>
              </w:rPr>
              <w:t>Jeśli możliwości kadrowe gminy nie pozwalają na reakcję w tym czasie, to kontrola powinna odbyć się w najszybszym możliwym terminie</w:t>
            </w:r>
            <w:r w:rsidR="00FF159F" w:rsidRPr="002D6847">
              <w:rPr>
                <w:rFonts w:ascii="Arial" w:hAnsi="Arial" w:cs="Arial"/>
                <w:sz w:val="16"/>
                <w:szCs w:val="16"/>
              </w:rPr>
              <w:t>.</w:t>
            </w:r>
            <w:r w:rsidRPr="002D6847">
              <w:rPr>
                <w:rFonts w:ascii="Arial" w:hAnsi="Arial" w:cs="Arial"/>
                <w:sz w:val="16"/>
                <w:szCs w:val="16"/>
              </w:rPr>
              <w:t xml:space="preserve">” </w:t>
            </w:r>
          </w:p>
          <w:p w14:paraId="6CB6CC8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Ponadto brak jest uzasadnienia dlaczego w małych gminach potrzeba aż 3 doby na zorganizowanie kontroli</w:t>
            </w:r>
            <w:r w:rsidR="0092071C" w:rsidRPr="002D6847">
              <w:rPr>
                <w:rFonts w:ascii="Arial" w:hAnsi="Arial" w:cs="Arial"/>
                <w:sz w:val="16"/>
                <w:szCs w:val="16"/>
              </w:rPr>
              <w:t>.</w:t>
            </w:r>
          </w:p>
          <w:p w14:paraId="3BD07E41" w14:textId="77777777" w:rsidR="00FF159F" w:rsidRPr="002D6847" w:rsidRDefault="00FF159F" w:rsidP="002D6847">
            <w:pPr>
              <w:spacing w:after="0" w:line="240" w:lineRule="auto"/>
              <w:jc w:val="center"/>
              <w:rPr>
                <w:rFonts w:ascii="Arial" w:hAnsi="Arial" w:cs="Arial"/>
                <w:b/>
                <w:sz w:val="16"/>
                <w:szCs w:val="16"/>
              </w:rPr>
            </w:pPr>
          </w:p>
        </w:tc>
      </w:tr>
      <w:tr w:rsidR="00FF159F" w:rsidRPr="002D6847" w14:paraId="79479EA6" w14:textId="77777777" w:rsidTr="00524A97">
        <w:tc>
          <w:tcPr>
            <w:tcW w:w="1776" w:type="dxa"/>
          </w:tcPr>
          <w:p w14:paraId="31118CD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Burmistrz Gminy i Miasta Rudnik nad Sanem</w:t>
            </w:r>
          </w:p>
        </w:tc>
        <w:tc>
          <w:tcPr>
            <w:tcW w:w="2166" w:type="dxa"/>
          </w:tcPr>
          <w:p w14:paraId="09554683" w14:textId="77777777" w:rsidR="00FF159F" w:rsidRPr="002D6847" w:rsidRDefault="00FF159F" w:rsidP="002D6847">
            <w:pPr>
              <w:pStyle w:val="TableParagraph"/>
              <w:rPr>
                <w:rFonts w:ascii="Arial" w:hAnsi="Arial" w:cs="Arial"/>
                <w:sz w:val="16"/>
                <w:szCs w:val="16"/>
                <w:lang w:val="pl-PL"/>
              </w:rPr>
            </w:pPr>
          </w:p>
          <w:p w14:paraId="277ED5B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161616"/>
                <w:sz w:val="16"/>
                <w:szCs w:val="16"/>
              </w:rPr>
              <w:t>Strona</w:t>
            </w:r>
            <w:r w:rsidRPr="002D6847">
              <w:rPr>
                <w:rFonts w:ascii="Arial" w:hAnsi="Arial" w:cs="Arial"/>
                <w:color w:val="161616"/>
                <w:spacing w:val="28"/>
                <w:sz w:val="16"/>
                <w:szCs w:val="16"/>
              </w:rPr>
              <w:t xml:space="preserve"> </w:t>
            </w:r>
            <w:r w:rsidRPr="002D6847">
              <w:rPr>
                <w:rFonts w:ascii="Arial" w:hAnsi="Arial" w:cs="Arial"/>
                <w:color w:val="161616"/>
                <w:sz w:val="16"/>
                <w:szCs w:val="16"/>
              </w:rPr>
              <w:t>243</w:t>
            </w:r>
          </w:p>
        </w:tc>
        <w:tc>
          <w:tcPr>
            <w:tcW w:w="3738" w:type="dxa"/>
          </w:tcPr>
          <w:p w14:paraId="47D9F4A5" w14:textId="77777777" w:rsidR="00FF159F" w:rsidRPr="002D6847" w:rsidRDefault="00FF159F" w:rsidP="002D6847">
            <w:pPr>
              <w:pStyle w:val="TableParagraph"/>
              <w:ind w:left="111" w:right="649" w:hanging="5"/>
              <w:jc w:val="both"/>
              <w:rPr>
                <w:rFonts w:ascii="Arial" w:hAnsi="Arial" w:cs="Arial"/>
                <w:sz w:val="16"/>
                <w:szCs w:val="16"/>
                <w:lang w:val="pl-PL"/>
              </w:rPr>
            </w:pPr>
            <w:r w:rsidRPr="002D6847">
              <w:rPr>
                <w:rFonts w:ascii="Arial" w:hAnsi="Arial" w:cs="Arial"/>
                <w:color w:val="161616"/>
                <w:w w:val="110"/>
                <w:sz w:val="16"/>
                <w:szCs w:val="16"/>
                <w:lang w:val="pl-PL"/>
              </w:rPr>
              <w:t>,,....podlega</w:t>
            </w:r>
            <w:r w:rsidRPr="002D6847">
              <w:rPr>
                <w:rFonts w:ascii="Arial" w:hAnsi="Arial" w:cs="Arial"/>
                <w:color w:val="161616"/>
                <w:spacing w:val="17"/>
                <w:w w:val="110"/>
                <w:sz w:val="16"/>
                <w:szCs w:val="16"/>
                <w:lang w:val="pl-PL"/>
              </w:rPr>
              <w:t xml:space="preserve"> </w:t>
            </w:r>
            <w:r w:rsidRPr="002D6847">
              <w:rPr>
                <w:rFonts w:ascii="Arial" w:hAnsi="Arial" w:cs="Arial"/>
                <w:color w:val="2A2A2A"/>
                <w:w w:val="110"/>
                <w:sz w:val="16"/>
                <w:szCs w:val="16"/>
                <w:lang w:val="pl-PL"/>
              </w:rPr>
              <w:t>karze</w:t>
            </w:r>
            <w:r w:rsidRPr="002D6847">
              <w:rPr>
                <w:rFonts w:ascii="Arial" w:hAnsi="Arial" w:cs="Arial"/>
                <w:color w:val="2A2A2A"/>
                <w:spacing w:val="26"/>
                <w:w w:val="110"/>
                <w:sz w:val="16"/>
                <w:szCs w:val="16"/>
                <w:lang w:val="pl-PL"/>
              </w:rPr>
              <w:t xml:space="preserve"> </w:t>
            </w:r>
            <w:r w:rsidRPr="002D6847">
              <w:rPr>
                <w:rFonts w:ascii="Arial" w:hAnsi="Arial" w:cs="Arial"/>
                <w:color w:val="161616"/>
                <w:w w:val="110"/>
                <w:sz w:val="16"/>
                <w:szCs w:val="16"/>
                <w:lang w:val="pl-PL"/>
              </w:rPr>
              <w:t xml:space="preserve">pieniężnej </w:t>
            </w:r>
            <w:r w:rsidRPr="002D6847">
              <w:rPr>
                <w:rFonts w:ascii="Arial" w:hAnsi="Arial" w:cs="Arial"/>
                <w:color w:val="161616"/>
                <w:spacing w:val="36"/>
                <w:w w:val="110"/>
                <w:sz w:val="16"/>
                <w:szCs w:val="16"/>
                <w:lang w:val="pl-PL"/>
              </w:rPr>
              <w:t xml:space="preserve"> </w:t>
            </w:r>
            <w:r w:rsidRPr="002D6847">
              <w:rPr>
                <w:rFonts w:ascii="Arial" w:hAnsi="Arial" w:cs="Arial"/>
                <w:color w:val="161616"/>
                <w:w w:val="110"/>
                <w:sz w:val="16"/>
                <w:szCs w:val="16"/>
                <w:lang w:val="pl-PL"/>
              </w:rPr>
              <w:t>w</w:t>
            </w:r>
          </w:p>
          <w:p w14:paraId="0F8B4100" w14:textId="77777777" w:rsidR="00FF159F" w:rsidRPr="002D6847" w:rsidRDefault="00FF159F" w:rsidP="002D6847">
            <w:pPr>
              <w:pStyle w:val="TableParagraph"/>
              <w:ind w:left="97"/>
              <w:jc w:val="both"/>
              <w:rPr>
                <w:rFonts w:ascii="Arial" w:hAnsi="Arial" w:cs="Arial"/>
                <w:sz w:val="16"/>
                <w:szCs w:val="16"/>
                <w:lang w:val="pl-PL"/>
              </w:rPr>
            </w:pPr>
            <w:r w:rsidRPr="002D6847">
              <w:rPr>
                <w:rFonts w:ascii="Arial" w:hAnsi="Arial" w:cs="Arial"/>
                <w:color w:val="161616"/>
                <w:sz w:val="16"/>
                <w:szCs w:val="16"/>
                <w:lang w:val="pl-PL"/>
              </w:rPr>
              <w:t>wysokości</w:t>
            </w:r>
            <w:r w:rsidRPr="002D6847">
              <w:rPr>
                <w:rFonts w:ascii="Arial" w:hAnsi="Arial" w:cs="Arial"/>
                <w:color w:val="161616"/>
                <w:spacing w:val="44"/>
                <w:sz w:val="16"/>
                <w:szCs w:val="16"/>
                <w:lang w:val="pl-PL"/>
              </w:rPr>
              <w:t xml:space="preserve"> </w:t>
            </w:r>
            <w:r w:rsidRPr="002D6847">
              <w:rPr>
                <w:rFonts w:ascii="Arial" w:hAnsi="Arial" w:cs="Arial"/>
                <w:color w:val="161616"/>
                <w:sz w:val="16"/>
                <w:szCs w:val="16"/>
                <w:lang w:val="pl-PL"/>
              </w:rPr>
              <w:t>od</w:t>
            </w:r>
            <w:r w:rsidRPr="002D6847">
              <w:rPr>
                <w:rFonts w:ascii="Arial" w:hAnsi="Arial" w:cs="Arial"/>
                <w:color w:val="161616"/>
                <w:spacing w:val="27"/>
                <w:sz w:val="16"/>
                <w:szCs w:val="16"/>
                <w:lang w:val="pl-PL"/>
              </w:rPr>
              <w:t xml:space="preserve"> </w:t>
            </w:r>
            <w:r w:rsidRPr="002D6847">
              <w:rPr>
                <w:rFonts w:ascii="Arial" w:hAnsi="Arial" w:cs="Arial"/>
                <w:color w:val="161616"/>
                <w:sz w:val="16"/>
                <w:szCs w:val="16"/>
                <w:lang w:val="pl-PL"/>
              </w:rPr>
              <w:t>50</w:t>
            </w:r>
            <w:r w:rsidRPr="002D6847">
              <w:rPr>
                <w:rFonts w:ascii="Arial" w:hAnsi="Arial" w:cs="Arial"/>
                <w:color w:val="161616"/>
                <w:spacing w:val="10"/>
                <w:sz w:val="16"/>
                <w:szCs w:val="16"/>
                <w:lang w:val="pl-PL"/>
              </w:rPr>
              <w:t xml:space="preserve"> </w:t>
            </w:r>
            <w:r w:rsidRPr="002D6847">
              <w:rPr>
                <w:rFonts w:ascii="Arial" w:hAnsi="Arial" w:cs="Arial"/>
                <w:color w:val="161616"/>
                <w:sz w:val="16"/>
                <w:szCs w:val="16"/>
                <w:lang w:val="pl-PL"/>
              </w:rPr>
              <w:t>tys.</w:t>
            </w:r>
            <w:r w:rsidRPr="002D6847">
              <w:rPr>
                <w:rFonts w:ascii="Arial" w:hAnsi="Arial" w:cs="Arial"/>
                <w:color w:val="161616"/>
                <w:spacing w:val="28"/>
                <w:sz w:val="16"/>
                <w:szCs w:val="16"/>
                <w:lang w:val="pl-PL"/>
              </w:rPr>
              <w:t xml:space="preserve"> </w:t>
            </w:r>
            <w:r w:rsidRPr="002D6847">
              <w:rPr>
                <w:rFonts w:ascii="Arial" w:hAnsi="Arial" w:cs="Arial"/>
                <w:color w:val="161616"/>
                <w:sz w:val="16"/>
                <w:szCs w:val="16"/>
                <w:lang w:val="pl-PL"/>
              </w:rPr>
              <w:t>zł</w:t>
            </w:r>
            <w:r w:rsidRPr="002D6847">
              <w:rPr>
                <w:rFonts w:ascii="Arial" w:hAnsi="Arial" w:cs="Arial"/>
                <w:color w:val="161616"/>
                <w:w w:val="105"/>
                <w:sz w:val="16"/>
                <w:szCs w:val="16"/>
                <w:lang w:val="pl-PL"/>
              </w:rPr>
              <w:t>"</w:t>
            </w:r>
          </w:p>
          <w:p w14:paraId="6C49556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sz w:val="16"/>
                <w:szCs w:val="16"/>
              </w:rPr>
              <w:t>Przytoczony</w:t>
            </w:r>
            <w:r w:rsidRPr="002D6847">
              <w:rPr>
                <w:rFonts w:ascii="Arial" w:hAnsi="Arial" w:cs="Arial"/>
                <w:color w:val="161616"/>
                <w:spacing w:val="10"/>
                <w:sz w:val="16"/>
                <w:szCs w:val="16"/>
              </w:rPr>
              <w:t xml:space="preserve"> </w:t>
            </w:r>
            <w:r w:rsidRPr="002D6847">
              <w:rPr>
                <w:rFonts w:ascii="Arial" w:hAnsi="Arial" w:cs="Arial"/>
                <w:color w:val="161616"/>
                <w:sz w:val="16"/>
                <w:szCs w:val="16"/>
              </w:rPr>
              <w:t>z</w:t>
            </w:r>
            <w:r w:rsidRPr="002D6847">
              <w:rPr>
                <w:rFonts w:ascii="Arial" w:hAnsi="Arial" w:cs="Arial"/>
                <w:color w:val="161616"/>
                <w:spacing w:val="6"/>
                <w:sz w:val="16"/>
                <w:szCs w:val="16"/>
              </w:rPr>
              <w:t xml:space="preserve"> </w:t>
            </w:r>
            <w:r w:rsidRPr="002D6847">
              <w:rPr>
                <w:rFonts w:ascii="Arial" w:hAnsi="Arial" w:cs="Arial"/>
                <w:color w:val="161616"/>
                <w:sz w:val="16"/>
                <w:szCs w:val="16"/>
              </w:rPr>
              <w:t>ustawy</w:t>
            </w:r>
            <w:r w:rsidRPr="002D6847">
              <w:rPr>
                <w:rFonts w:ascii="Arial" w:hAnsi="Arial" w:cs="Arial"/>
                <w:color w:val="161616"/>
                <w:w w:val="101"/>
                <w:sz w:val="16"/>
                <w:szCs w:val="16"/>
              </w:rPr>
              <w:t xml:space="preserve"> </w:t>
            </w:r>
            <w:r w:rsidRPr="002D6847">
              <w:rPr>
                <w:rFonts w:ascii="Arial" w:hAnsi="Arial" w:cs="Arial"/>
                <w:color w:val="161616"/>
                <w:sz w:val="16"/>
                <w:szCs w:val="16"/>
              </w:rPr>
              <w:t>dolny</w:t>
            </w:r>
            <w:r w:rsidRPr="002D6847">
              <w:rPr>
                <w:rFonts w:ascii="Arial" w:hAnsi="Arial" w:cs="Arial"/>
                <w:color w:val="161616"/>
                <w:spacing w:val="44"/>
                <w:sz w:val="16"/>
                <w:szCs w:val="16"/>
              </w:rPr>
              <w:t xml:space="preserve"> </w:t>
            </w:r>
            <w:r w:rsidRPr="002D6847">
              <w:rPr>
                <w:rFonts w:ascii="Arial" w:hAnsi="Arial" w:cs="Arial"/>
                <w:color w:val="161616"/>
                <w:sz w:val="16"/>
                <w:szCs w:val="16"/>
              </w:rPr>
              <w:t>próg</w:t>
            </w:r>
            <w:r w:rsidRPr="002D6847">
              <w:rPr>
                <w:rFonts w:ascii="Arial" w:hAnsi="Arial" w:cs="Arial"/>
                <w:color w:val="161616"/>
                <w:spacing w:val="37"/>
                <w:sz w:val="16"/>
                <w:szCs w:val="16"/>
              </w:rPr>
              <w:t xml:space="preserve"> </w:t>
            </w:r>
            <w:r w:rsidRPr="002D6847">
              <w:rPr>
                <w:rFonts w:ascii="Arial" w:hAnsi="Arial" w:cs="Arial"/>
                <w:color w:val="161616"/>
                <w:sz w:val="16"/>
                <w:szCs w:val="16"/>
              </w:rPr>
              <w:t>kary</w:t>
            </w:r>
            <w:r w:rsidRPr="002D6847">
              <w:rPr>
                <w:rFonts w:ascii="Arial" w:hAnsi="Arial" w:cs="Arial"/>
                <w:color w:val="161616"/>
                <w:spacing w:val="3"/>
                <w:sz w:val="16"/>
                <w:szCs w:val="16"/>
              </w:rPr>
              <w:t xml:space="preserve"> </w:t>
            </w:r>
            <w:r w:rsidRPr="002D6847">
              <w:rPr>
                <w:rFonts w:ascii="Arial" w:hAnsi="Arial" w:cs="Arial"/>
                <w:color w:val="161616"/>
                <w:sz w:val="16"/>
                <w:szCs w:val="16"/>
              </w:rPr>
              <w:t>jest</w:t>
            </w:r>
            <w:r w:rsidRPr="002D6847">
              <w:rPr>
                <w:rFonts w:ascii="Arial" w:hAnsi="Arial" w:cs="Arial"/>
                <w:color w:val="161616"/>
                <w:spacing w:val="48"/>
                <w:sz w:val="16"/>
                <w:szCs w:val="16"/>
              </w:rPr>
              <w:t xml:space="preserve"> </w:t>
            </w:r>
            <w:r w:rsidRPr="002D6847">
              <w:rPr>
                <w:rFonts w:ascii="Arial" w:hAnsi="Arial" w:cs="Arial"/>
                <w:color w:val="161616"/>
                <w:sz w:val="16"/>
                <w:szCs w:val="16"/>
              </w:rPr>
              <w:t>zbyt wysoki.</w:t>
            </w:r>
          </w:p>
        </w:tc>
        <w:tc>
          <w:tcPr>
            <w:tcW w:w="2182" w:type="dxa"/>
          </w:tcPr>
          <w:p w14:paraId="545EE175"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56FC1B7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color w:val="161616"/>
                <w:w w:val="105"/>
                <w:sz w:val="16"/>
                <w:szCs w:val="16"/>
              </w:rPr>
              <w:t>Na</w:t>
            </w:r>
            <w:r w:rsidRPr="002D6847">
              <w:rPr>
                <w:rFonts w:ascii="Arial" w:hAnsi="Arial" w:cs="Arial"/>
                <w:color w:val="161616"/>
                <w:spacing w:val="49"/>
                <w:w w:val="105"/>
                <w:sz w:val="16"/>
                <w:szCs w:val="16"/>
              </w:rPr>
              <w:t xml:space="preserve"> </w:t>
            </w:r>
            <w:r w:rsidRPr="002D6847">
              <w:rPr>
                <w:rFonts w:ascii="Arial" w:hAnsi="Arial" w:cs="Arial"/>
                <w:color w:val="161616"/>
                <w:w w:val="105"/>
                <w:sz w:val="16"/>
                <w:szCs w:val="16"/>
              </w:rPr>
              <w:t>stronach 248,</w:t>
            </w:r>
            <w:r w:rsidRPr="002D6847">
              <w:rPr>
                <w:rFonts w:ascii="Arial" w:hAnsi="Arial" w:cs="Arial"/>
                <w:color w:val="161616"/>
                <w:spacing w:val="1"/>
                <w:w w:val="105"/>
                <w:sz w:val="16"/>
                <w:szCs w:val="16"/>
              </w:rPr>
              <w:t xml:space="preserve"> </w:t>
            </w:r>
            <w:r w:rsidRPr="002D6847">
              <w:rPr>
                <w:rFonts w:ascii="Arial" w:hAnsi="Arial" w:cs="Arial"/>
                <w:color w:val="161616"/>
                <w:w w:val="105"/>
                <w:sz w:val="16"/>
                <w:szCs w:val="16"/>
              </w:rPr>
              <w:t>249</w:t>
            </w:r>
            <w:r w:rsidRPr="002D6847">
              <w:rPr>
                <w:rFonts w:ascii="Arial" w:hAnsi="Arial" w:cs="Arial"/>
                <w:color w:val="161616"/>
                <w:spacing w:val="59"/>
                <w:w w:val="105"/>
                <w:sz w:val="16"/>
                <w:szCs w:val="16"/>
              </w:rPr>
              <w:t xml:space="preserve"> </w:t>
            </w:r>
            <w:r w:rsidRPr="002D6847">
              <w:rPr>
                <w:rFonts w:ascii="Arial" w:hAnsi="Arial" w:cs="Arial"/>
                <w:color w:val="161616"/>
                <w:w w:val="105"/>
                <w:sz w:val="16"/>
                <w:szCs w:val="16"/>
              </w:rPr>
              <w:t>i</w:t>
            </w:r>
            <w:r w:rsidRPr="002D6847">
              <w:rPr>
                <w:rFonts w:ascii="Arial" w:hAnsi="Arial" w:cs="Arial"/>
                <w:color w:val="161616"/>
                <w:spacing w:val="43"/>
                <w:w w:val="105"/>
                <w:sz w:val="16"/>
                <w:szCs w:val="16"/>
              </w:rPr>
              <w:t xml:space="preserve"> </w:t>
            </w:r>
            <w:r w:rsidRPr="002D6847">
              <w:rPr>
                <w:rFonts w:ascii="Arial" w:hAnsi="Arial" w:cs="Arial"/>
                <w:color w:val="161616"/>
                <w:w w:val="105"/>
                <w:sz w:val="16"/>
                <w:szCs w:val="16"/>
              </w:rPr>
              <w:t>250</w:t>
            </w:r>
            <w:r w:rsidRPr="002D6847">
              <w:rPr>
                <w:rFonts w:ascii="Arial" w:hAnsi="Arial" w:cs="Arial"/>
                <w:color w:val="161616"/>
                <w:w w:val="103"/>
                <w:sz w:val="16"/>
                <w:szCs w:val="16"/>
              </w:rPr>
              <w:t xml:space="preserve"> </w:t>
            </w:r>
            <w:r w:rsidRPr="002D6847">
              <w:rPr>
                <w:rFonts w:ascii="Arial" w:hAnsi="Arial" w:cs="Arial"/>
                <w:color w:val="161616"/>
                <w:w w:val="105"/>
                <w:sz w:val="16"/>
                <w:szCs w:val="16"/>
              </w:rPr>
              <w:t>przytoczone</w:t>
            </w:r>
            <w:r w:rsidRPr="002D6847">
              <w:rPr>
                <w:rFonts w:ascii="Arial" w:hAnsi="Arial" w:cs="Arial"/>
                <w:color w:val="161616"/>
                <w:spacing w:val="42"/>
                <w:w w:val="105"/>
                <w:sz w:val="16"/>
                <w:szCs w:val="16"/>
              </w:rPr>
              <w:t xml:space="preserve"> </w:t>
            </w:r>
            <w:r w:rsidRPr="002D6847">
              <w:rPr>
                <w:rFonts w:ascii="Arial" w:hAnsi="Arial" w:cs="Arial"/>
                <w:color w:val="161616"/>
                <w:w w:val="105"/>
                <w:sz w:val="16"/>
                <w:szCs w:val="16"/>
              </w:rPr>
              <w:t>są</w:t>
            </w:r>
            <w:r w:rsidRPr="002D6847">
              <w:rPr>
                <w:rFonts w:ascii="Arial" w:hAnsi="Arial" w:cs="Arial"/>
                <w:color w:val="161616"/>
                <w:spacing w:val="26"/>
                <w:w w:val="105"/>
                <w:sz w:val="16"/>
                <w:szCs w:val="16"/>
              </w:rPr>
              <w:t xml:space="preserve"> </w:t>
            </w:r>
            <w:r w:rsidRPr="002D6847">
              <w:rPr>
                <w:rFonts w:ascii="Arial" w:hAnsi="Arial" w:cs="Arial"/>
                <w:color w:val="161616"/>
                <w:w w:val="105"/>
                <w:sz w:val="16"/>
                <w:szCs w:val="16"/>
              </w:rPr>
              <w:t>bariery,</w:t>
            </w:r>
            <w:r w:rsidRPr="002D6847">
              <w:rPr>
                <w:rFonts w:ascii="Arial" w:hAnsi="Arial" w:cs="Arial"/>
                <w:color w:val="161616"/>
                <w:spacing w:val="32"/>
                <w:w w:val="105"/>
                <w:sz w:val="16"/>
                <w:szCs w:val="16"/>
              </w:rPr>
              <w:t xml:space="preserve"> </w:t>
            </w:r>
            <w:r w:rsidRPr="002D6847">
              <w:rPr>
                <w:rFonts w:ascii="Arial" w:hAnsi="Arial" w:cs="Arial"/>
                <w:color w:val="161616"/>
                <w:w w:val="105"/>
                <w:sz w:val="16"/>
                <w:szCs w:val="16"/>
              </w:rPr>
              <w:t>które</w:t>
            </w:r>
            <w:r w:rsidRPr="002D6847">
              <w:rPr>
                <w:rFonts w:ascii="Arial" w:hAnsi="Arial" w:cs="Arial"/>
                <w:color w:val="161616"/>
                <w:w w:val="102"/>
                <w:sz w:val="16"/>
                <w:szCs w:val="16"/>
              </w:rPr>
              <w:t xml:space="preserve"> </w:t>
            </w:r>
            <w:r w:rsidRPr="002D6847">
              <w:rPr>
                <w:rFonts w:ascii="Arial" w:hAnsi="Arial" w:cs="Arial"/>
                <w:color w:val="161616"/>
                <w:w w:val="105"/>
                <w:sz w:val="16"/>
                <w:szCs w:val="16"/>
              </w:rPr>
              <w:t>nie</w:t>
            </w:r>
            <w:r w:rsidRPr="002D6847">
              <w:rPr>
                <w:rFonts w:ascii="Arial" w:hAnsi="Arial" w:cs="Arial"/>
                <w:color w:val="161616"/>
                <w:spacing w:val="29"/>
                <w:w w:val="105"/>
                <w:sz w:val="16"/>
                <w:szCs w:val="16"/>
              </w:rPr>
              <w:t xml:space="preserve"> </w:t>
            </w:r>
            <w:r w:rsidRPr="002D6847">
              <w:rPr>
                <w:rFonts w:ascii="Arial" w:hAnsi="Arial" w:cs="Arial"/>
                <w:color w:val="161616"/>
                <w:w w:val="105"/>
                <w:sz w:val="16"/>
                <w:szCs w:val="16"/>
              </w:rPr>
              <w:t>pozwalają</w:t>
            </w:r>
            <w:r w:rsidRPr="002D6847">
              <w:rPr>
                <w:rFonts w:ascii="Arial" w:hAnsi="Arial" w:cs="Arial"/>
                <w:color w:val="161616"/>
                <w:spacing w:val="34"/>
                <w:w w:val="105"/>
                <w:sz w:val="16"/>
                <w:szCs w:val="16"/>
              </w:rPr>
              <w:t xml:space="preserve"> </w:t>
            </w:r>
            <w:r w:rsidRPr="002D6847">
              <w:rPr>
                <w:rFonts w:ascii="Arial" w:hAnsi="Arial" w:cs="Arial"/>
                <w:color w:val="161616"/>
                <w:w w:val="105"/>
                <w:sz w:val="16"/>
                <w:szCs w:val="16"/>
              </w:rPr>
              <w:t>realizować</w:t>
            </w:r>
            <w:r w:rsidRPr="002D6847">
              <w:rPr>
                <w:rFonts w:ascii="Arial" w:hAnsi="Arial" w:cs="Arial"/>
                <w:color w:val="161616"/>
                <w:spacing w:val="36"/>
                <w:w w:val="105"/>
                <w:sz w:val="16"/>
                <w:szCs w:val="16"/>
              </w:rPr>
              <w:t xml:space="preserve"> </w:t>
            </w:r>
            <w:r w:rsidRPr="002D6847">
              <w:rPr>
                <w:rFonts w:ascii="Arial" w:hAnsi="Arial" w:cs="Arial"/>
                <w:color w:val="161616"/>
                <w:w w:val="105"/>
                <w:sz w:val="16"/>
                <w:szCs w:val="16"/>
              </w:rPr>
              <w:t>w</w:t>
            </w:r>
            <w:r w:rsidRPr="002D6847">
              <w:rPr>
                <w:rFonts w:ascii="Arial" w:hAnsi="Arial" w:cs="Arial"/>
                <w:color w:val="161616"/>
                <w:w w:val="103"/>
                <w:sz w:val="16"/>
                <w:szCs w:val="16"/>
              </w:rPr>
              <w:t xml:space="preserve"> </w:t>
            </w:r>
            <w:r w:rsidRPr="002D6847">
              <w:rPr>
                <w:rFonts w:ascii="Arial" w:hAnsi="Arial" w:cs="Arial"/>
                <w:color w:val="161616"/>
                <w:w w:val="105"/>
                <w:sz w:val="16"/>
                <w:szCs w:val="16"/>
              </w:rPr>
              <w:t>dostateczny</w:t>
            </w:r>
            <w:r w:rsidRPr="002D6847">
              <w:rPr>
                <w:rFonts w:ascii="Arial" w:hAnsi="Arial" w:cs="Arial"/>
                <w:color w:val="161616"/>
                <w:spacing w:val="5"/>
                <w:w w:val="105"/>
                <w:sz w:val="16"/>
                <w:szCs w:val="16"/>
              </w:rPr>
              <w:t xml:space="preserve"> </w:t>
            </w:r>
            <w:r w:rsidRPr="002D6847">
              <w:rPr>
                <w:rFonts w:ascii="Arial" w:hAnsi="Arial" w:cs="Arial"/>
                <w:color w:val="161616"/>
                <w:w w:val="105"/>
                <w:sz w:val="16"/>
                <w:szCs w:val="16"/>
              </w:rPr>
              <w:t>sposób</w:t>
            </w:r>
            <w:r w:rsidRPr="002D6847">
              <w:rPr>
                <w:rFonts w:ascii="Arial" w:hAnsi="Arial" w:cs="Arial"/>
                <w:color w:val="161616"/>
                <w:spacing w:val="6"/>
                <w:w w:val="105"/>
                <w:sz w:val="16"/>
                <w:szCs w:val="16"/>
              </w:rPr>
              <w:t xml:space="preserve"> </w:t>
            </w:r>
            <w:r w:rsidRPr="002D6847">
              <w:rPr>
                <w:rFonts w:ascii="Arial" w:hAnsi="Arial" w:cs="Arial"/>
                <w:color w:val="161616"/>
                <w:w w:val="105"/>
                <w:sz w:val="16"/>
                <w:szCs w:val="16"/>
              </w:rPr>
              <w:t>polityki</w:t>
            </w:r>
            <w:r w:rsidRPr="002D6847">
              <w:rPr>
                <w:rFonts w:ascii="Arial" w:hAnsi="Arial" w:cs="Arial"/>
                <w:color w:val="161616"/>
                <w:w w:val="101"/>
                <w:sz w:val="16"/>
                <w:szCs w:val="16"/>
              </w:rPr>
              <w:t xml:space="preserve"> </w:t>
            </w:r>
            <w:r w:rsidRPr="002D6847">
              <w:rPr>
                <w:rFonts w:ascii="Arial" w:hAnsi="Arial" w:cs="Arial"/>
                <w:color w:val="161616"/>
                <w:w w:val="105"/>
                <w:sz w:val="16"/>
                <w:szCs w:val="16"/>
              </w:rPr>
              <w:t>ochrony</w:t>
            </w:r>
            <w:r w:rsidRPr="002D6847">
              <w:rPr>
                <w:rFonts w:ascii="Arial" w:hAnsi="Arial" w:cs="Arial"/>
                <w:color w:val="161616"/>
                <w:spacing w:val="-6"/>
                <w:w w:val="105"/>
                <w:sz w:val="16"/>
                <w:szCs w:val="16"/>
              </w:rPr>
              <w:t xml:space="preserve"> </w:t>
            </w:r>
            <w:r w:rsidRPr="002D6847">
              <w:rPr>
                <w:rFonts w:ascii="Arial" w:hAnsi="Arial" w:cs="Arial"/>
                <w:color w:val="161616"/>
                <w:w w:val="105"/>
                <w:sz w:val="16"/>
                <w:szCs w:val="16"/>
              </w:rPr>
              <w:t>powietrza</w:t>
            </w:r>
            <w:r w:rsidRPr="002D6847">
              <w:rPr>
                <w:rFonts w:ascii="Arial" w:hAnsi="Arial" w:cs="Arial"/>
                <w:color w:val="161616"/>
                <w:spacing w:val="-14"/>
                <w:w w:val="105"/>
                <w:sz w:val="16"/>
                <w:szCs w:val="16"/>
              </w:rPr>
              <w:t xml:space="preserve"> </w:t>
            </w:r>
            <w:r w:rsidRPr="002D6847">
              <w:rPr>
                <w:rFonts w:ascii="Arial" w:hAnsi="Arial" w:cs="Arial"/>
                <w:color w:val="161616"/>
                <w:w w:val="105"/>
                <w:sz w:val="16"/>
                <w:szCs w:val="16"/>
              </w:rPr>
              <w:t>w</w:t>
            </w:r>
            <w:r w:rsidRPr="002D6847">
              <w:rPr>
                <w:rFonts w:ascii="Arial" w:hAnsi="Arial" w:cs="Arial"/>
                <w:color w:val="161616"/>
                <w:spacing w:val="-12"/>
                <w:w w:val="105"/>
                <w:sz w:val="16"/>
                <w:szCs w:val="16"/>
              </w:rPr>
              <w:t xml:space="preserve"> </w:t>
            </w:r>
            <w:r w:rsidRPr="002D6847">
              <w:rPr>
                <w:rFonts w:ascii="Arial" w:hAnsi="Arial" w:cs="Arial"/>
                <w:color w:val="161616"/>
                <w:w w:val="105"/>
                <w:sz w:val="16"/>
                <w:szCs w:val="16"/>
              </w:rPr>
              <w:t>gminach.</w:t>
            </w:r>
            <w:r w:rsidRPr="002D6847">
              <w:rPr>
                <w:rFonts w:ascii="Arial" w:hAnsi="Arial" w:cs="Arial"/>
                <w:color w:val="161616"/>
                <w:w w:val="101"/>
                <w:sz w:val="16"/>
                <w:szCs w:val="16"/>
              </w:rPr>
              <w:t xml:space="preserve"> </w:t>
            </w:r>
            <w:r w:rsidRPr="002D6847">
              <w:rPr>
                <w:rFonts w:ascii="Arial" w:hAnsi="Arial" w:cs="Arial"/>
                <w:color w:val="161616"/>
                <w:w w:val="105"/>
                <w:sz w:val="16"/>
                <w:szCs w:val="16"/>
              </w:rPr>
              <w:t>Jest</w:t>
            </w:r>
            <w:r w:rsidRPr="002D6847">
              <w:rPr>
                <w:rFonts w:ascii="Arial" w:hAnsi="Arial" w:cs="Arial"/>
                <w:color w:val="161616"/>
                <w:spacing w:val="19"/>
                <w:w w:val="105"/>
                <w:sz w:val="16"/>
                <w:szCs w:val="16"/>
              </w:rPr>
              <w:t xml:space="preserve"> </w:t>
            </w:r>
            <w:r w:rsidRPr="002D6847">
              <w:rPr>
                <w:rFonts w:ascii="Arial" w:hAnsi="Arial" w:cs="Arial"/>
                <w:color w:val="161616"/>
                <w:w w:val="105"/>
                <w:sz w:val="16"/>
                <w:szCs w:val="16"/>
              </w:rPr>
              <w:t>ich</w:t>
            </w:r>
            <w:r w:rsidRPr="002D6847">
              <w:rPr>
                <w:rFonts w:ascii="Arial" w:hAnsi="Arial" w:cs="Arial"/>
                <w:color w:val="161616"/>
                <w:spacing w:val="-6"/>
                <w:w w:val="105"/>
                <w:sz w:val="16"/>
                <w:szCs w:val="16"/>
              </w:rPr>
              <w:t xml:space="preserve"> </w:t>
            </w:r>
            <w:r w:rsidRPr="002D6847">
              <w:rPr>
                <w:rFonts w:ascii="Arial" w:hAnsi="Arial" w:cs="Arial"/>
                <w:color w:val="161616"/>
                <w:w w:val="105"/>
                <w:sz w:val="16"/>
                <w:szCs w:val="16"/>
              </w:rPr>
              <w:t>tak</w:t>
            </w:r>
            <w:r w:rsidRPr="002D6847">
              <w:rPr>
                <w:rFonts w:ascii="Arial" w:hAnsi="Arial" w:cs="Arial"/>
                <w:color w:val="161616"/>
                <w:spacing w:val="10"/>
                <w:w w:val="105"/>
                <w:sz w:val="16"/>
                <w:szCs w:val="16"/>
              </w:rPr>
              <w:t xml:space="preserve"> </w:t>
            </w:r>
            <w:r w:rsidRPr="002D6847">
              <w:rPr>
                <w:rFonts w:ascii="Arial" w:hAnsi="Arial" w:cs="Arial"/>
                <w:color w:val="161616"/>
                <w:w w:val="105"/>
                <w:sz w:val="16"/>
                <w:szCs w:val="16"/>
              </w:rPr>
              <w:t>wiele,</w:t>
            </w:r>
            <w:r w:rsidRPr="002D6847">
              <w:rPr>
                <w:rFonts w:ascii="Arial" w:hAnsi="Arial" w:cs="Arial"/>
                <w:color w:val="161616"/>
                <w:spacing w:val="19"/>
                <w:w w:val="105"/>
                <w:sz w:val="16"/>
                <w:szCs w:val="16"/>
              </w:rPr>
              <w:t xml:space="preserve"> </w:t>
            </w:r>
            <w:r w:rsidRPr="002D6847">
              <w:rPr>
                <w:rFonts w:ascii="Arial" w:hAnsi="Arial" w:cs="Arial"/>
                <w:i/>
                <w:color w:val="161616"/>
                <w:w w:val="105"/>
                <w:sz w:val="16"/>
                <w:szCs w:val="16"/>
              </w:rPr>
              <w:t>że</w:t>
            </w:r>
            <w:r w:rsidRPr="002D6847">
              <w:rPr>
                <w:rFonts w:ascii="Arial" w:hAnsi="Arial" w:cs="Arial"/>
                <w:i/>
                <w:color w:val="161616"/>
                <w:spacing w:val="17"/>
                <w:w w:val="105"/>
                <w:sz w:val="16"/>
                <w:szCs w:val="16"/>
              </w:rPr>
              <w:t xml:space="preserve"> </w:t>
            </w:r>
            <w:r w:rsidRPr="002D6847">
              <w:rPr>
                <w:rFonts w:ascii="Arial" w:hAnsi="Arial" w:cs="Arial"/>
                <w:color w:val="161616"/>
                <w:w w:val="105"/>
                <w:sz w:val="16"/>
                <w:szCs w:val="16"/>
              </w:rPr>
              <w:t>kara</w:t>
            </w:r>
            <w:r w:rsidRPr="002D6847">
              <w:rPr>
                <w:rFonts w:ascii="Arial" w:hAnsi="Arial" w:cs="Arial"/>
                <w:color w:val="161616"/>
                <w:spacing w:val="9"/>
                <w:w w:val="105"/>
                <w:sz w:val="16"/>
                <w:szCs w:val="16"/>
              </w:rPr>
              <w:t xml:space="preserve"> </w:t>
            </w:r>
            <w:r w:rsidRPr="002D6847">
              <w:rPr>
                <w:rFonts w:ascii="Arial" w:hAnsi="Arial" w:cs="Arial"/>
                <w:color w:val="161616"/>
                <w:w w:val="105"/>
                <w:sz w:val="16"/>
                <w:szCs w:val="16"/>
              </w:rPr>
              <w:t>dla</w:t>
            </w:r>
            <w:r w:rsidRPr="002D6847">
              <w:rPr>
                <w:rFonts w:ascii="Arial" w:hAnsi="Arial" w:cs="Arial"/>
                <w:color w:val="161616"/>
                <w:w w:val="102"/>
                <w:sz w:val="16"/>
                <w:szCs w:val="16"/>
              </w:rPr>
              <w:t xml:space="preserve"> </w:t>
            </w:r>
            <w:r w:rsidRPr="002D6847">
              <w:rPr>
                <w:rFonts w:ascii="Arial" w:hAnsi="Arial" w:cs="Arial"/>
                <w:color w:val="161616"/>
                <w:w w:val="105"/>
                <w:sz w:val="16"/>
                <w:szCs w:val="16"/>
              </w:rPr>
              <w:t>gminy</w:t>
            </w:r>
            <w:r w:rsidRPr="002D6847">
              <w:rPr>
                <w:rFonts w:ascii="Arial" w:hAnsi="Arial" w:cs="Arial"/>
                <w:color w:val="161616"/>
                <w:spacing w:val="1"/>
                <w:w w:val="105"/>
                <w:sz w:val="16"/>
                <w:szCs w:val="16"/>
              </w:rPr>
              <w:t xml:space="preserve"> </w:t>
            </w:r>
            <w:r w:rsidRPr="002D6847">
              <w:rPr>
                <w:rFonts w:ascii="Arial" w:hAnsi="Arial" w:cs="Arial"/>
                <w:color w:val="161616"/>
                <w:w w:val="105"/>
                <w:sz w:val="16"/>
                <w:szCs w:val="16"/>
              </w:rPr>
              <w:t>jest</w:t>
            </w:r>
            <w:r w:rsidRPr="002D6847">
              <w:rPr>
                <w:rFonts w:ascii="Arial" w:hAnsi="Arial" w:cs="Arial"/>
                <w:color w:val="161616"/>
                <w:spacing w:val="37"/>
                <w:w w:val="105"/>
                <w:sz w:val="16"/>
                <w:szCs w:val="16"/>
              </w:rPr>
              <w:t xml:space="preserve"> </w:t>
            </w:r>
            <w:r w:rsidRPr="002D6847">
              <w:rPr>
                <w:rFonts w:ascii="Arial" w:hAnsi="Arial" w:cs="Arial"/>
                <w:color w:val="161616"/>
                <w:w w:val="105"/>
                <w:sz w:val="16"/>
                <w:szCs w:val="16"/>
              </w:rPr>
              <w:t>nieunikniona</w:t>
            </w:r>
            <w:r w:rsidRPr="002D6847">
              <w:rPr>
                <w:rFonts w:ascii="Arial" w:hAnsi="Arial" w:cs="Arial"/>
                <w:color w:val="161616"/>
                <w:spacing w:val="24"/>
                <w:w w:val="105"/>
                <w:sz w:val="16"/>
                <w:szCs w:val="16"/>
              </w:rPr>
              <w:t xml:space="preserve"> </w:t>
            </w:r>
            <w:r w:rsidRPr="002D6847">
              <w:rPr>
                <w:rFonts w:ascii="Arial" w:hAnsi="Arial" w:cs="Arial"/>
                <w:color w:val="161616"/>
                <w:w w:val="105"/>
                <w:sz w:val="16"/>
                <w:szCs w:val="16"/>
              </w:rPr>
              <w:t>i</w:t>
            </w:r>
            <w:r w:rsidRPr="002D6847">
              <w:rPr>
                <w:rFonts w:ascii="Arial" w:hAnsi="Arial" w:cs="Arial"/>
                <w:color w:val="161616"/>
                <w:spacing w:val="53"/>
                <w:w w:val="105"/>
                <w:sz w:val="16"/>
                <w:szCs w:val="16"/>
              </w:rPr>
              <w:t xml:space="preserve"> </w:t>
            </w:r>
            <w:r w:rsidRPr="002D6847">
              <w:rPr>
                <w:rFonts w:ascii="Arial" w:hAnsi="Arial" w:cs="Arial"/>
                <w:color w:val="161616"/>
                <w:w w:val="105"/>
                <w:sz w:val="16"/>
                <w:szCs w:val="16"/>
              </w:rPr>
              <w:t>to</w:t>
            </w:r>
            <w:r w:rsidRPr="002D6847">
              <w:rPr>
                <w:rFonts w:ascii="Arial" w:hAnsi="Arial" w:cs="Arial"/>
                <w:color w:val="161616"/>
                <w:w w:val="102"/>
                <w:sz w:val="16"/>
                <w:szCs w:val="16"/>
              </w:rPr>
              <w:t xml:space="preserve"> </w:t>
            </w:r>
            <w:r w:rsidRPr="002D6847">
              <w:rPr>
                <w:rFonts w:ascii="Arial" w:hAnsi="Arial" w:cs="Arial"/>
                <w:color w:val="161616"/>
                <w:w w:val="105"/>
                <w:sz w:val="16"/>
                <w:szCs w:val="16"/>
              </w:rPr>
              <w:t>zaczynająca się od</w:t>
            </w:r>
            <w:r w:rsidRPr="002D6847">
              <w:rPr>
                <w:rFonts w:ascii="Arial" w:hAnsi="Arial" w:cs="Arial"/>
                <w:color w:val="161616"/>
                <w:spacing w:val="39"/>
                <w:w w:val="105"/>
                <w:sz w:val="16"/>
                <w:szCs w:val="16"/>
              </w:rPr>
              <w:t xml:space="preserve"> </w:t>
            </w:r>
            <w:r w:rsidRPr="002D6847">
              <w:rPr>
                <w:rFonts w:ascii="Arial" w:hAnsi="Arial" w:cs="Arial"/>
                <w:color w:val="161616"/>
                <w:w w:val="105"/>
                <w:sz w:val="16"/>
                <w:szCs w:val="16"/>
              </w:rPr>
              <w:t>50</w:t>
            </w:r>
            <w:r w:rsidRPr="002D6847">
              <w:rPr>
                <w:rFonts w:ascii="Arial" w:hAnsi="Arial" w:cs="Arial"/>
                <w:color w:val="161616"/>
                <w:spacing w:val="34"/>
                <w:w w:val="105"/>
                <w:sz w:val="16"/>
                <w:szCs w:val="16"/>
              </w:rPr>
              <w:t xml:space="preserve"> </w:t>
            </w:r>
            <w:r w:rsidRPr="002D6847">
              <w:rPr>
                <w:rFonts w:ascii="Arial" w:hAnsi="Arial" w:cs="Arial"/>
                <w:color w:val="161616"/>
                <w:w w:val="105"/>
                <w:sz w:val="16"/>
                <w:szCs w:val="16"/>
              </w:rPr>
              <w:t>tys.</w:t>
            </w:r>
            <w:r w:rsidRPr="002D6847">
              <w:rPr>
                <w:rFonts w:ascii="Arial" w:hAnsi="Arial" w:cs="Arial"/>
                <w:color w:val="161616"/>
                <w:sz w:val="16"/>
                <w:szCs w:val="16"/>
              </w:rPr>
              <w:t xml:space="preserve"> </w:t>
            </w:r>
            <w:r w:rsidRPr="002D6847">
              <w:rPr>
                <w:rFonts w:ascii="Arial" w:hAnsi="Arial" w:cs="Arial"/>
                <w:color w:val="161616"/>
                <w:w w:val="105"/>
                <w:sz w:val="16"/>
                <w:szCs w:val="16"/>
              </w:rPr>
              <w:t>złotych.</w:t>
            </w:r>
          </w:p>
        </w:tc>
        <w:tc>
          <w:tcPr>
            <w:tcW w:w="2405" w:type="dxa"/>
          </w:tcPr>
          <w:p w14:paraId="20B5CB5E"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Wyjaśnienie </w:t>
            </w:r>
            <w:r w:rsidRPr="002D6847">
              <w:rPr>
                <w:rFonts w:ascii="Arial" w:hAnsi="Arial" w:cs="Arial"/>
                <w:sz w:val="16"/>
                <w:szCs w:val="16"/>
              </w:rPr>
              <w:t>– próg kary został określony w ustawie Prawo ochrony środowiska. Zarząd Województwa nie ma kompetencji do zmiany ustaw.</w:t>
            </w:r>
          </w:p>
        </w:tc>
      </w:tr>
      <w:tr w:rsidR="00FF159F" w:rsidRPr="002D6847" w14:paraId="7241A3AF" w14:textId="77777777" w:rsidTr="00524A97">
        <w:tc>
          <w:tcPr>
            <w:tcW w:w="1776" w:type="dxa"/>
          </w:tcPr>
          <w:p w14:paraId="4B9E4DC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Wójt Gminy Sanok</w:t>
            </w:r>
          </w:p>
        </w:tc>
        <w:tc>
          <w:tcPr>
            <w:tcW w:w="2166" w:type="dxa"/>
          </w:tcPr>
          <w:p w14:paraId="131A8E5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7CD4025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Opinia pozytywna bez uwag</w:t>
            </w:r>
          </w:p>
        </w:tc>
        <w:tc>
          <w:tcPr>
            <w:tcW w:w="2182" w:type="dxa"/>
          </w:tcPr>
          <w:p w14:paraId="6C6A8FCE"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4F1BC7B3"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7C8ED3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FF159F" w:rsidRPr="002D6847" w14:paraId="279EC2A8" w14:textId="77777777" w:rsidTr="00524A97">
        <w:tc>
          <w:tcPr>
            <w:tcW w:w="1776" w:type="dxa"/>
          </w:tcPr>
          <w:p w14:paraId="5B3153B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Sędziszowa Małopolskiego</w:t>
            </w:r>
          </w:p>
        </w:tc>
        <w:tc>
          <w:tcPr>
            <w:tcW w:w="2166" w:type="dxa"/>
          </w:tcPr>
          <w:p w14:paraId="0E65063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54AC666A"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Opinia pozytywna bez uwag</w:t>
            </w:r>
          </w:p>
        </w:tc>
        <w:tc>
          <w:tcPr>
            <w:tcW w:w="2182" w:type="dxa"/>
          </w:tcPr>
          <w:p w14:paraId="74E1C2B4"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3F75733"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2D8F0E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FF159F" w:rsidRPr="002D6847" w14:paraId="311636DB" w14:textId="77777777" w:rsidTr="00524A97">
        <w:tc>
          <w:tcPr>
            <w:tcW w:w="1776" w:type="dxa"/>
          </w:tcPr>
          <w:p w14:paraId="109E80B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Wójt Gminy Świlcza</w:t>
            </w:r>
          </w:p>
        </w:tc>
        <w:tc>
          <w:tcPr>
            <w:tcW w:w="2166" w:type="dxa"/>
          </w:tcPr>
          <w:p w14:paraId="2BBCFCF2"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 xml:space="preserve">dot. Tabeli 1-45 Efekt rzeczowy oraz koszt działania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dla gmin strefy podkarpackiej.</w:t>
            </w:r>
          </w:p>
          <w:p w14:paraId="0C408B3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2328578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wierszu 131 w/w Tabeli (str. 172) dotyczącym Gminy Świlcza są wskazane kotły do wymiany w latach 2024- 2026 w ilości 21 szt. Według deklaracji dotyczących źródeł ciepła i spalania paliwa złożonych przez Gminę do CEEB (Centralna Ewidencja Emisyjności Budynków) liczba kotłów lub pieców na paliwo stałe należących do zasobu gminnego wynosi 4 szt. (plus ewentualnie 1szt. znajdująca się w budynku OSP </w:t>
            </w:r>
            <w:proofErr w:type="spellStart"/>
            <w:r w:rsidRPr="002D6847">
              <w:rPr>
                <w:rFonts w:ascii="Arial" w:hAnsi="Arial" w:cs="Arial"/>
                <w:sz w:val="16"/>
                <w:szCs w:val="16"/>
              </w:rPr>
              <w:t>Błedowa</w:t>
            </w:r>
            <w:proofErr w:type="spellEnd"/>
            <w:r w:rsidRPr="002D6847">
              <w:rPr>
                <w:rFonts w:ascii="Arial" w:hAnsi="Arial" w:cs="Arial"/>
                <w:sz w:val="16"/>
                <w:szCs w:val="16"/>
              </w:rPr>
              <w:t xml:space="preserve"> </w:t>
            </w:r>
            <w:proofErr w:type="spellStart"/>
            <w:r w:rsidRPr="002D6847">
              <w:rPr>
                <w:rFonts w:ascii="Arial" w:hAnsi="Arial" w:cs="Arial"/>
                <w:sz w:val="16"/>
                <w:szCs w:val="16"/>
              </w:rPr>
              <w:t>Zgłobieńska</w:t>
            </w:r>
            <w:proofErr w:type="spellEnd"/>
            <w:r w:rsidRPr="002D6847">
              <w:rPr>
                <w:rFonts w:ascii="Arial" w:hAnsi="Arial" w:cs="Arial"/>
                <w:sz w:val="16"/>
                <w:szCs w:val="16"/>
              </w:rPr>
              <w:t>, na który mamy na ten moment umowę użyczenia, ale gmina nie jest właścicielem budynku.)</w:t>
            </w:r>
          </w:p>
        </w:tc>
        <w:tc>
          <w:tcPr>
            <w:tcW w:w="2182" w:type="dxa"/>
          </w:tcPr>
          <w:p w14:paraId="5DB38F0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Prosimy o weryfikacje danych i zmianę.</w:t>
            </w:r>
          </w:p>
        </w:tc>
        <w:tc>
          <w:tcPr>
            <w:tcW w:w="2158" w:type="dxa"/>
          </w:tcPr>
          <w:p w14:paraId="4C8281A4"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5B44DB7"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zmieniono liczbę źródeł ciepła do wymiany zgodnie z uwagą</w:t>
            </w:r>
          </w:p>
        </w:tc>
      </w:tr>
      <w:tr w:rsidR="00FF159F" w:rsidRPr="002D6847" w14:paraId="6AB468C3" w14:textId="77777777" w:rsidTr="00524A97">
        <w:tc>
          <w:tcPr>
            <w:tcW w:w="1776" w:type="dxa"/>
          </w:tcPr>
          <w:p w14:paraId="3C432D1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Miasta i Gminy Zagórz</w:t>
            </w:r>
          </w:p>
        </w:tc>
        <w:tc>
          <w:tcPr>
            <w:tcW w:w="2166" w:type="dxa"/>
          </w:tcPr>
          <w:p w14:paraId="7825109C"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40FB214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Mając na względzie, że w niniejszym programie działanie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ograniczono wyłącznie do zasobu mieszkaniowego należącego do gminy (str. 166) wnioskuję o doprecyzowanie w rozdziale 1.10.6. tabela 1-48, że: ,,Działanie </w:t>
            </w:r>
            <w:proofErr w:type="spellStart"/>
            <w:r w:rsidRPr="002D6847">
              <w:rPr>
                <w:rFonts w:ascii="Arial" w:hAnsi="Arial" w:cs="Arial"/>
                <w:sz w:val="16"/>
                <w:szCs w:val="16"/>
              </w:rPr>
              <w:t>PsOeUa</w:t>
            </w:r>
            <w:proofErr w:type="spellEnd"/>
            <w:r w:rsidRPr="002D6847">
              <w:rPr>
                <w:rFonts w:ascii="Arial" w:hAnsi="Arial" w:cs="Arial"/>
                <w:sz w:val="16"/>
                <w:szCs w:val="16"/>
              </w:rPr>
              <w:t xml:space="preserve"> - ograniczanie emisji zanieczyszczeń do powietrza z ogrzewania indywidualnego", w której określono podmiot /organ odpowiedzialny za realizację działania naprawczego jako samorządy gminne (str. 236). Taki zapis powoduje, ze można go interpretować w ten sposób, że samorząd byłby odpowiedzialny za źródła ciepła wykorzystywane przez budynki i lokale mieszkalne będące własnością osób fizycznych. A na dzień dzisiejszy samorząd gminy nie ma żadnego umocowania prawnego egzekwowania od mieszkańców gminy wymiany nieefektywnego źródła ciepła.</w:t>
            </w:r>
          </w:p>
        </w:tc>
        <w:tc>
          <w:tcPr>
            <w:tcW w:w="2182" w:type="dxa"/>
          </w:tcPr>
          <w:p w14:paraId="7D38EE05"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0C10235D"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62296FD7"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w opisie działania, w rozdziale 1.10.1</w:t>
            </w:r>
            <w:r w:rsidR="0092071C" w:rsidRPr="002D6847">
              <w:rPr>
                <w:rFonts w:ascii="Arial" w:hAnsi="Arial" w:cs="Arial"/>
                <w:sz w:val="16"/>
                <w:szCs w:val="16"/>
              </w:rPr>
              <w:t xml:space="preserve">. </w:t>
            </w:r>
            <w:r w:rsidRPr="002D6847">
              <w:rPr>
                <w:rFonts w:ascii="Arial" w:hAnsi="Arial" w:cs="Arial"/>
                <w:i/>
                <w:sz w:val="16"/>
                <w:szCs w:val="16"/>
              </w:rPr>
              <w:t>Wykaz i opis wszystkich planowanych do realizacji działań naprawczych w strefie podkarpackiej</w:t>
            </w:r>
            <w:r w:rsidRPr="002D6847">
              <w:rPr>
                <w:rFonts w:ascii="Arial" w:hAnsi="Arial" w:cs="Arial"/>
                <w:sz w:val="16"/>
                <w:szCs w:val="16"/>
              </w:rPr>
              <w:t>, wyraźnie wskazano, że działanie ogranicza się do zasobu gminnego</w:t>
            </w:r>
          </w:p>
        </w:tc>
      </w:tr>
      <w:tr w:rsidR="00FF159F" w:rsidRPr="002D6847" w14:paraId="75057634" w14:textId="77777777" w:rsidTr="00524A97">
        <w:tc>
          <w:tcPr>
            <w:tcW w:w="1776" w:type="dxa"/>
          </w:tcPr>
          <w:p w14:paraId="262402F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Burmistrz Miasta i Gminy Zagórz</w:t>
            </w:r>
          </w:p>
        </w:tc>
        <w:tc>
          <w:tcPr>
            <w:tcW w:w="2166" w:type="dxa"/>
          </w:tcPr>
          <w:p w14:paraId="4E93914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0E3A3EA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Ponadto w aktualizacji programu wskazano, że ,,gmina jest zobowiązania do corocznego pozyskiwania i ewidencjonowania informacji o wymienionych i stosowanych na jej terenie źródłach ciepła ". Baza w postaci Centralnej Ewidencji Emisyjności Budynków (CEEB) zobowiązuje mieszkańców danej gminy do wpisania się; w nią i jej aktualizacji. Zatem jest to powielanie czynności ewidencyjnych, a raport jak </w:t>
            </w:r>
            <w:r w:rsidRPr="002D6847">
              <w:rPr>
                <w:rFonts w:ascii="Arial" w:hAnsi="Arial" w:cs="Arial"/>
                <w:sz w:val="16"/>
                <w:szCs w:val="16"/>
              </w:rPr>
              <w:lastRenderedPageBreak/>
              <w:t>zmienia się baza i w jakiej ilości skorzystano z programu Czyste Powietrze jest dla Zarządu Województwa jawne i znane. Gmina wypełniając coroczne sprawozdanie w formie raportu Zarządowi Województwa może jedynie wskazać taką ilość wymienionych źródeł ciepła o jakiej ma wiedzę np. jeśli mieszkaniec skorzystał z Gminnego Punktu Konsultacyjnego Programu Priorytetowego ,,Czyste</w:t>
            </w:r>
            <w:r w:rsidR="00DB62CC" w:rsidRPr="002D6847">
              <w:rPr>
                <w:rFonts w:ascii="Arial" w:hAnsi="Arial" w:cs="Arial"/>
                <w:sz w:val="16"/>
                <w:szCs w:val="16"/>
              </w:rPr>
              <w:t xml:space="preserve"> </w:t>
            </w:r>
            <w:r w:rsidRPr="002D6847">
              <w:rPr>
                <w:rFonts w:ascii="Arial" w:hAnsi="Arial" w:cs="Arial"/>
                <w:sz w:val="16"/>
                <w:szCs w:val="16"/>
              </w:rPr>
              <w:t>Powietrze".</w:t>
            </w:r>
          </w:p>
        </w:tc>
        <w:tc>
          <w:tcPr>
            <w:tcW w:w="2182" w:type="dxa"/>
          </w:tcPr>
          <w:p w14:paraId="6B82FE16"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B5A7546"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851CBD4"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w:t>
            </w:r>
            <w:r w:rsidRPr="002D6847">
              <w:rPr>
                <w:rFonts w:ascii="Arial" w:hAnsi="Arial" w:cs="Arial"/>
                <w:sz w:val="16"/>
                <w:szCs w:val="16"/>
              </w:rPr>
              <w:t>– gmina może pozyskiwać i ewidencjonować źródła ciepła przy pomocy bazy CEEB, o ile baza ta jest przez gminę weryfikowana</w:t>
            </w:r>
            <w:r w:rsidR="002B5F14" w:rsidRPr="002D6847">
              <w:rPr>
                <w:rFonts w:ascii="Arial" w:hAnsi="Arial" w:cs="Arial"/>
                <w:sz w:val="16"/>
                <w:szCs w:val="16"/>
              </w:rPr>
              <w:t>, ponadt</w:t>
            </w:r>
            <w:r w:rsidR="00CC2270" w:rsidRPr="002D6847">
              <w:rPr>
                <w:rFonts w:ascii="Arial" w:hAnsi="Arial" w:cs="Arial"/>
                <w:sz w:val="16"/>
                <w:szCs w:val="16"/>
              </w:rPr>
              <w:t>o</w:t>
            </w:r>
            <w:r w:rsidR="002B5F14" w:rsidRPr="002D6847">
              <w:rPr>
                <w:rFonts w:ascii="Arial" w:hAnsi="Arial" w:cs="Arial"/>
                <w:sz w:val="16"/>
                <w:szCs w:val="16"/>
              </w:rPr>
              <w:t xml:space="preserve"> WFOŚiGW w Rzeszowie udostępnia dane z </w:t>
            </w:r>
            <w:r w:rsidR="00CC2270" w:rsidRPr="002D6847">
              <w:rPr>
                <w:rFonts w:ascii="Arial" w:hAnsi="Arial" w:cs="Arial"/>
                <w:sz w:val="16"/>
                <w:szCs w:val="16"/>
              </w:rPr>
              <w:t>Programu</w:t>
            </w:r>
            <w:r w:rsidR="002B5F14" w:rsidRPr="002D6847">
              <w:rPr>
                <w:rFonts w:ascii="Arial" w:hAnsi="Arial" w:cs="Arial"/>
                <w:sz w:val="16"/>
                <w:szCs w:val="16"/>
              </w:rPr>
              <w:t xml:space="preserve"> „czyste powietrze” dla każdej gminy na potrzeby corocznego </w:t>
            </w:r>
            <w:r w:rsidR="00CC2270" w:rsidRPr="002D6847">
              <w:rPr>
                <w:rFonts w:ascii="Arial" w:hAnsi="Arial" w:cs="Arial"/>
                <w:sz w:val="16"/>
                <w:szCs w:val="16"/>
              </w:rPr>
              <w:lastRenderedPageBreak/>
              <w:t xml:space="preserve">sprawozdania. Dodatkowo sprawozdania te są przedkładane do Ministerstwa  i KE. </w:t>
            </w:r>
          </w:p>
        </w:tc>
      </w:tr>
      <w:tr w:rsidR="00FF159F" w:rsidRPr="002D6847" w14:paraId="391167DC" w14:textId="77777777" w:rsidTr="00524A97">
        <w:tc>
          <w:tcPr>
            <w:tcW w:w="1776" w:type="dxa"/>
          </w:tcPr>
          <w:p w14:paraId="6D94A23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Burmistrz Miasta i Gminy Zagórz</w:t>
            </w:r>
          </w:p>
        </w:tc>
        <w:tc>
          <w:tcPr>
            <w:tcW w:w="2166" w:type="dxa"/>
          </w:tcPr>
          <w:p w14:paraId="7A1F5B5C"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2000DAB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 dokumentu będącego przedmiotem aktualizacji wynika, że pomiary przekroczeń nie</w:t>
            </w:r>
            <w:r w:rsidR="00DB62CC" w:rsidRPr="002D6847">
              <w:rPr>
                <w:rFonts w:ascii="Arial" w:hAnsi="Arial" w:cs="Arial"/>
                <w:sz w:val="16"/>
                <w:szCs w:val="16"/>
              </w:rPr>
              <w:t xml:space="preserve"> </w:t>
            </w:r>
            <w:r w:rsidRPr="002D6847">
              <w:rPr>
                <w:rFonts w:ascii="Arial" w:hAnsi="Arial" w:cs="Arial"/>
                <w:sz w:val="16"/>
                <w:szCs w:val="16"/>
              </w:rPr>
              <w:t>są dokonywane na terenie gminy Zagórz, a w gminie miejskiej Sanok. Lokalizacja stacji, gdzie znajduje się urządzenie miernicze na ul. Sadowej w Sanoku, to teren silnie zurbanizowany, położony przy głównej  arterii komunikacyjnej miast (droga czteropasmowa) oraz w sąsiedztwie zakładu ciepłowniczego SPGK opalanego węglem i emitującego znaczne ilości spalin, co ma wpływ na przekroczenia jakości powietrza. Nadmienić należy, ze w Sanoku znajduje się; szereg dużych zakładów produkcyjnych, a teren miasta jest w dużej mierze zajęty przez budynki przez co ilość pyłów zawieszonych i innych elementów jest znacznie większa. Dane takie nie mogą- stanowić zatem podstawy do formułowania przekroczeń dla gminy Zagórz. Jedynie dane z urządzenia na terenie kontrolowanej gminy mogłyby stanowić podstawę obliczeń.</w:t>
            </w:r>
          </w:p>
        </w:tc>
        <w:tc>
          <w:tcPr>
            <w:tcW w:w="2182" w:type="dxa"/>
          </w:tcPr>
          <w:p w14:paraId="5BD3C040"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6583374E"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5EDA64A"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Nie uwzględniono – </w:t>
            </w:r>
            <w:r w:rsidRPr="002D6847">
              <w:rPr>
                <w:rFonts w:ascii="Arial" w:hAnsi="Arial" w:cs="Arial"/>
                <w:sz w:val="16"/>
                <w:szCs w:val="16"/>
              </w:rPr>
              <w:t>monitorowanie jakości powietrza oraz ocena jakości powietrza należy do Głównego Inspektoratu Ochrony Środowiska</w:t>
            </w:r>
            <w:r w:rsidRPr="002D6847">
              <w:rPr>
                <w:rFonts w:ascii="Arial" w:hAnsi="Arial" w:cs="Arial"/>
                <w:b/>
                <w:sz w:val="16"/>
                <w:szCs w:val="16"/>
              </w:rPr>
              <w:t xml:space="preserve"> </w:t>
            </w:r>
          </w:p>
        </w:tc>
      </w:tr>
      <w:tr w:rsidR="00FF159F" w:rsidRPr="002D6847" w14:paraId="5E14EF1A" w14:textId="77777777" w:rsidTr="00524A97">
        <w:tc>
          <w:tcPr>
            <w:tcW w:w="1776" w:type="dxa"/>
          </w:tcPr>
          <w:p w14:paraId="6BCA29E0"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Wójt Gminy Żurawica</w:t>
            </w:r>
          </w:p>
        </w:tc>
        <w:tc>
          <w:tcPr>
            <w:tcW w:w="2166" w:type="dxa"/>
          </w:tcPr>
          <w:p w14:paraId="45B5771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5DA6FCA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Opinia pozytywna bez uwag</w:t>
            </w:r>
          </w:p>
        </w:tc>
        <w:tc>
          <w:tcPr>
            <w:tcW w:w="2182" w:type="dxa"/>
          </w:tcPr>
          <w:p w14:paraId="6A38900D"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6FB31B2"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DAE2D8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w:t>
            </w:r>
          </w:p>
        </w:tc>
      </w:tr>
      <w:tr w:rsidR="00FF159F" w:rsidRPr="002D6847" w14:paraId="1D397DDE" w14:textId="77777777" w:rsidTr="00524A97">
        <w:tc>
          <w:tcPr>
            <w:tcW w:w="14425" w:type="dxa"/>
            <w:gridSpan w:val="6"/>
          </w:tcPr>
          <w:p w14:paraId="6425A397" w14:textId="77777777" w:rsidR="00FF159F" w:rsidRPr="002D6847" w:rsidRDefault="00FF159F" w:rsidP="002D6847">
            <w:pPr>
              <w:spacing w:after="0" w:line="240" w:lineRule="auto"/>
              <w:jc w:val="center"/>
              <w:rPr>
                <w:rFonts w:ascii="Arial" w:hAnsi="Arial" w:cs="Arial"/>
                <w:b/>
                <w:bCs/>
                <w:sz w:val="16"/>
                <w:szCs w:val="16"/>
              </w:rPr>
            </w:pPr>
            <w:r w:rsidRPr="002D6847">
              <w:rPr>
                <w:rFonts w:ascii="Arial" w:hAnsi="Arial" w:cs="Arial"/>
                <w:b/>
                <w:bCs/>
                <w:sz w:val="16"/>
                <w:szCs w:val="16"/>
              </w:rPr>
              <w:t xml:space="preserve">Odniesienie do uwag z konsultacji </w:t>
            </w:r>
            <w:r w:rsidR="003C32FB" w:rsidRPr="002D6847">
              <w:rPr>
                <w:rFonts w:ascii="Arial" w:hAnsi="Arial" w:cs="Arial"/>
                <w:b/>
                <w:bCs/>
                <w:sz w:val="16"/>
                <w:szCs w:val="16"/>
              </w:rPr>
              <w:t>społecznych</w:t>
            </w:r>
          </w:p>
          <w:p w14:paraId="1301CE52" w14:textId="77777777" w:rsidR="003C32FB" w:rsidRPr="002D6847" w:rsidRDefault="00FF159F" w:rsidP="002D6847">
            <w:pPr>
              <w:spacing w:after="0" w:line="240" w:lineRule="auto"/>
              <w:jc w:val="center"/>
              <w:rPr>
                <w:rFonts w:ascii="Arial" w:hAnsi="Arial" w:cs="Arial"/>
                <w:sz w:val="16"/>
                <w:szCs w:val="16"/>
              </w:rPr>
            </w:pPr>
            <w:r w:rsidRPr="002D6847">
              <w:rPr>
                <w:rFonts w:ascii="Arial" w:hAnsi="Arial" w:cs="Arial"/>
                <w:bCs/>
                <w:sz w:val="16"/>
                <w:szCs w:val="16"/>
              </w:rPr>
              <w:t>(</w:t>
            </w:r>
            <w:r w:rsidRPr="002D6847">
              <w:rPr>
                <w:rFonts w:ascii="Arial" w:hAnsi="Arial" w:cs="Arial"/>
                <w:sz w:val="16"/>
                <w:szCs w:val="16"/>
              </w:rPr>
              <w:t xml:space="preserve">w myśl art. 91 ust. 9 ustawy Prawo ochrony środowiska oraz w związku z art. 39 ust. 1 ustawy o udostępnianiu informacji o środowisku i jego ochronie, </w:t>
            </w:r>
          </w:p>
          <w:p w14:paraId="4754D9EF"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udziale społeczeństwa w ochronie środowiska oraz o ocenach oddziaływania na środowisko)</w:t>
            </w:r>
          </w:p>
        </w:tc>
      </w:tr>
      <w:tr w:rsidR="00FF159F" w:rsidRPr="002D6847" w14:paraId="7BBFDA3C" w14:textId="77777777" w:rsidTr="00524A97">
        <w:tc>
          <w:tcPr>
            <w:tcW w:w="1776" w:type="dxa"/>
          </w:tcPr>
          <w:p w14:paraId="419E718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76765DF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p w14:paraId="3600050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p w14:paraId="39CEBDA2"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p w14:paraId="4B4DB7A2"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p w14:paraId="7F8A9C2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p w14:paraId="0394E63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024FF33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Zakaz używania „paliw stałych” w tzw. dni smogowe nie może dotyczyć urządzeń grzewczych spełniających wymagania ekoprojektu. Urządzenia te powinny być w POP ujęte w pozytywnej grupie urządzeń docelowych, tak jak jest to w POP2023 dla woj. zachodniopomorskiego.</w:t>
            </w:r>
          </w:p>
        </w:tc>
        <w:tc>
          <w:tcPr>
            <w:tcW w:w="2182" w:type="dxa"/>
          </w:tcPr>
          <w:p w14:paraId="50316F46"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386AD6C"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0B7BC50"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b/>
                <w:sz w:val="16"/>
                <w:szCs w:val="16"/>
              </w:rPr>
              <w:t>Nie uwzględniono</w:t>
            </w:r>
            <w:r w:rsidRPr="002D6847">
              <w:rPr>
                <w:rFonts w:ascii="Arial" w:hAnsi="Arial" w:cs="Arial"/>
                <w:sz w:val="16"/>
                <w:szCs w:val="16"/>
              </w:rPr>
              <w:t xml:space="preserve"> – cały zapis brzmi: „</w:t>
            </w:r>
            <w:r w:rsidRPr="002D6847">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13C005C2"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lastRenderedPageBreak/>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48A99BE6"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t>Zakaz nie obowiązuje w przypadku awarii źródła energii odnawialnej, źródła elektrycznego, źródła opalanego paliwami ciekłymi lub źródła opalanego paliwami gazowymi.</w:t>
            </w:r>
          </w:p>
          <w:p w14:paraId="2DCE97C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i/>
                <w:sz w:val="16"/>
                <w:szCs w:val="16"/>
              </w:rPr>
              <w:t>Zakaz nie obowiązuje, gdy źródło spalania paliw stałych jest jedynym źródłem ciepła lub gdy do lokalu/gospodarstwa domowego nie jest dostarczana energia na skutek awarii</w:t>
            </w:r>
            <w:r w:rsidRPr="002D6847">
              <w:rPr>
                <w:rFonts w:ascii="Arial" w:hAnsi="Arial" w:cs="Arial"/>
                <w:sz w:val="16"/>
                <w:szCs w:val="16"/>
              </w:rPr>
              <w:t xml:space="preserve">.”, </w:t>
            </w:r>
          </w:p>
          <w:p w14:paraId="69A1833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 przytoczonego zapisu wynika, </w:t>
            </w:r>
            <w:r w:rsidRPr="002D6847">
              <w:rPr>
                <w:rFonts w:ascii="Arial" w:hAnsi="Arial" w:cs="Arial"/>
                <w:b/>
                <w:sz w:val="16"/>
                <w:szCs w:val="16"/>
              </w:rPr>
              <w:t xml:space="preserve">że dotyczy on wszystkich źródeł na paliwo stałe, </w:t>
            </w:r>
            <w:r w:rsidRPr="002D6847">
              <w:rPr>
                <w:rFonts w:ascii="Arial" w:hAnsi="Arial" w:cs="Arial"/>
                <w:b/>
                <w:sz w:val="16"/>
                <w:szCs w:val="16"/>
                <w:u w:val="single"/>
              </w:rPr>
              <w:t>które nie są jedynym źródłem ciepła</w:t>
            </w:r>
            <w:r w:rsidRPr="002D6847">
              <w:rPr>
                <w:rFonts w:ascii="Arial" w:hAnsi="Arial" w:cs="Arial"/>
                <w:b/>
                <w:sz w:val="16"/>
                <w:szCs w:val="16"/>
              </w:rPr>
              <w:t>.</w:t>
            </w:r>
            <w:r w:rsidRPr="002D6847">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74347BB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Celem planu działań krótkoterminowych jest zmniejszenie ryzyka wystąpienia przekroczeń i ograniczenie skutków oraz czasu ich występowania. </w:t>
            </w:r>
          </w:p>
          <w:p w14:paraId="1C7C3E4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656D24C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27297024"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2D6847">
              <w:rPr>
                <w:rFonts w:ascii="Arial" w:hAnsi="Arial" w:cs="Arial"/>
                <w:i/>
                <w:sz w:val="16"/>
                <w:szCs w:val="16"/>
              </w:rPr>
              <w:t>Montowane obecnie kotły na biomasę muszą spełniać wymagania Ekoprojektu, określone w Podkarpackiej Uchwale Antysmogowej. Ponadto zasady współfinansowania wymiany kotłów ze środków UE nie obejmują dofinansowania kotłów na biomasę na obszarach, na których występują przekroczenia PM</w:t>
            </w:r>
            <w:r w:rsidRPr="002D6847">
              <w:rPr>
                <w:rFonts w:ascii="Arial" w:hAnsi="Arial" w:cs="Arial"/>
                <w:sz w:val="16"/>
                <w:szCs w:val="16"/>
              </w:rPr>
              <w:t>”.</w:t>
            </w:r>
          </w:p>
        </w:tc>
      </w:tr>
      <w:tr w:rsidR="00FF159F" w:rsidRPr="002D6847" w14:paraId="01211400" w14:textId="77777777" w:rsidTr="00524A97">
        <w:tc>
          <w:tcPr>
            <w:tcW w:w="1776" w:type="dxa"/>
          </w:tcPr>
          <w:p w14:paraId="0A2422B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275578B7" w14:textId="77777777" w:rsidR="00FF159F" w:rsidRPr="002D6847" w:rsidRDefault="00FF159F" w:rsidP="002D6847">
            <w:pPr>
              <w:autoSpaceDE w:val="0"/>
              <w:autoSpaceDN w:val="0"/>
              <w:adjustRightInd w:val="0"/>
              <w:spacing w:after="0" w:line="240" w:lineRule="auto"/>
              <w:jc w:val="center"/>
              <w:rPr>
                <w:rFonts w:ascii="Arial" w:hAnsi="Arial" w:cs="Arial"/>
                <w:b/>
                <w:sz w:val="16"/>
                <w:szCs w:val="16"/>
              </w:rPr>
            </w:pPr>
          </w:p>
          <w:p w14:paraId="1504C5F9" w14:textId="77777777" w:rsidR="00FF159F" w:rsidRPr="002D6847" w:rsidRDefault="00FF159F" w:rsidP="002D6847">
            <w:pPr>
              <w:autoSpaceDE w:val="0"/>
              <w:autoSpaceDN w:val="0"/>
              <w:adjustRightInd w:val="0"/>
              <w:spacing w:after="0" w:line="240" w:lineRule="auto"/>
              <w:jc w:val="center"/>
              <w:rPr>
                <w:rFonts w:ascii="Arial" w:hAnsi="Arial" w:cs="Arial"/>
                <w:b/>
                <w:sz w:val="16"/>
                <w:szCs w:val="16"/>
              </w:rPr>
            </w:pPr>
          </w:p>
          <w:p w14:paraId="732B8B7D" w14:textId="77777777" w:rsidR="00FF159F" w:rsidRPr="002D6847" w:rsidRDefault="00FF159F" w:rsidP="002D6847">
            <w:pPr>
              <w:autoSpaceDE w:val="0"/>
              <w:autoSpaceDN w:val="0"/>
              <w:adjustRightInd w:val="0"/>
              <w:spacing w:after="0" w:line="240" w:lineRule="auto"/>
              <w:jc w:val="center"/>
              <w:rPr>
                <w:rFonts w:ascii="Arial" w:hAnsi="Arial" w:cs="Arial"/>
                <w:b/>
                <w:sz w:val="16"/>
                <w:szCs w:val="16"/>
              </w:rPr>
            </w:pPr>
          </w:p>
          <w:p w14:paraId="689336CA" w14:textId="77777777" w:rsidR="00FF159F" w:rsidRPr="002D6847" w:rsidRDefault="00FF159F" w:rsidP="002D6847">
            <w:pPr>
              <w:autoSpaceDE w:val="0"/>
              <w:autoSpaceDN w:val="0"/>
              <w:adjustRightInd w:val="0"/>
              <w:spacing w:after="0" w:line="240" w:lineRule="auto"/>
              <w:jc w:val="center"/>
              <w:rPr>
                <w:rFonts w:ascii="Arial" w:hAnsi="Arial" w:cs="Arial"/>
                <w:b/>
                <w:sz w:val="16"/>
                <w:szCs w:val="16"/>
              </w:rPr>
            </w:pPr>
          </w:p>
          <w:p w14:paraId="72A9D14D"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77CF62B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związku z dopuszczeniem do użytkowania przez „Uchwałę antysmogową” miejscowych ogrzewaczy pomieszczeń (kominków, pieców, </w:t>
            </w:r>
            <w:proofErr w:type="spellStart"/>
            <w:r w:rsidRPr="002D6847">
              <w:rPr>
                <w:rFonts w:ascii="Arial" w:hAnsi="Arial" w:cs="Arial"/>
                <w:sz w:val="16"/>
                <w:szCs w:val="16"/>
              </w:rPr>
              <w:t>piecokuchni</w:t>
            </w:r>
            <w:proofErr w:type="spellEnd"/>
            <w:r w:rsidRPr="002D6847">
              <w:rPr>
                <w:rFonts w:ascii="Arial" w:hAnsi="Arial" w:cs="Arial"/>
                <w:sz w:val="16"/>
                <w:szCs w:val="16"/>
              </w:rPr>
              <w:t>) wyłącznie spełniających wymagania ekoprojektu, zakaz używania miejscowych ogrzewaczy na odnawialne drewno powinien być usunięty z Planu Działań Krótkoterminowych.</w:t>
            </w:r>
          </w:p>
        </w:tc>
        <w:tc>
          <w:tcPr>
            <w:tcW w:w="2182" w:type="dxa"/>
          </w:tcPr>
          <w:p w14:paraId="6A0B0E79"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45372BD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09AE3C6" w14:textId="77777777" w:rsidR="00FF159F" w:rsidRPr="002D6847" w:rsidRDefault="003C32FB"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o</w:t>
            </w:r>
            <w:r w:rsidR="00FF159F" w:rsidRPr="002D6847">
              <w:rPr>
                <w:rFonts w:ascii="Arial" w:hAnsi="Arial" w:cs="Arial"/>
                <w:sz w:val="16"/>
                <w:szCs w:val="16"/>
              </w:rPr>
              <w:t>dpowiedź jak wyżej</w:t>
            </w:r>
          </w:p>
        </w:tc>
      </w:tr>
      <w:tr w:rsidR="00FF159F" w:rsidRPr="002D6847" w14:paraId="6BF769DB" w14:textId="77777777" w:rsidTr="00524A97">
        <w:tc>
          <w:tcPr>
            <w:tcW w:w="1776" w:type="dxa"/>
          </w:tcPr>
          <w:p w14:paraId="6D08FB3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0C9A8E88"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205AA7B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Postuluję usunięcie zakazów używania niskoemisyjnych urządzeń na odnawialne drewno nie spełniających wymagań ekoprojektu wymienionych w tabeli 24 (wytycznych Ministerstwa Klimatu i Środowiska dla POP): Kotły i ogrzewacze pomieszczeń oznaczone niemiecką normą BImSchV2, lub certyfikatami: Blue Angel, </w:t>
            </w:r>
            <w:proofErr w:type="spellStart"/>
            <w:r w:rsidRPr="002D6847">
              <w:rPr>
                <w:rFonts w:ascii="Arial" w:hAnsi="Arial" w:cs="Arial"/>
                <w:sz w:val="16"/>
                <w:szCs w:val="16"/>
              </w:rPr>
              <w:t>Nordic</w:t>
            </w:r>
            <w:proofErr w:type="spellEnd"/>
            <w:r w:rsidRPr="002D6847">
              <w:rPr>
                <w:rFonts w:ascii="Arial" w:hAnsi="Arial" w:cs="Arial"/>
                <w:sz w:val="16"/>
                <w:szCs w:val="16"/>
              </w:rPr>
              <w:t xml:space="preserve"> Swan, </w:t>
            </w:r>
            <w:proofErr w:type="spellStart"/>
            <w:r w:rsidRPr="002D6847">
              <w:rPr>
                <w:rFonts w:ascii="Arial" w:hAnsi="Arial" w:cs="Arial"/>
                <w:sz w:val="16"/>
                <w:szCs w:val="16"/>
              </w:rPr>
              <w:t>Flammerverte</w:t>
            </w:r>
            <w:proofErr w:type="spellEnd"/>
            <w:r w:rsidRPr="002D6847">
              <w:rPr>
                <w:rFonts w:ascii="Arial" w:hAnsi="Arial" w:cs="Arial"/>
                <w:sz w:val="16"/>
                <w:szCs w:val="16"/>
              </w:rPr>
              <w:t>, o nominalnej mocy cieplnej ≤ 0,05 MW</w:t>
            </w:r>
          </w:p>
        </w:tc>
        <w:tc>
          <w:tcPr>
            <w:tcW w:w="2182" w:type="dxa"/>
          </w:tcPr>
          <w:p w14:paraId="50E1B734"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E3E32E8"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333F98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uwaga nie dotyczy konsultowanej aktualizacji Programu ochrony powietrza</w:t>
            </w:r>
          </w:p>
        </w:tc>
      </w:tr>
      <w:tr w:rsidR="00FF159F" w:rsidRPr="002D6847" w14:paraId="7A811D02" w14:textId="77777777" w:rsidTr="00524A97">
        <w:tc>
          <w:tcPr>
            <w:tcW w:w="1776" w:type="dxa"/>
          </w:tcPr>
          <w:p w14:paraId="0DA4E5E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0A14A5C3"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5527F15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Postuluję wprowadzenie, stosowanie i wyraźne rozgraniczenie w programie ochrony powietrza pojęć „biopaliwa stałe odnawialne” (np. drewno </w:t>
            </w:r>
            <w:proofErr w:type="spellStart"/>
            <w:r w:rsidRPr="002D6847">
              <w:rPr>
                <w:rFonts w:ascii="Arial" w:hAnsi="Arial" w:cs="Arial"/>
                <w:sz w:val="16"/>
                <w:szCs w:val="16"/>
              </w:rPr>
              <w:lastRenderedPageBreak/>
              <w:t>pellet</w:t>
            </w:r>
            <w:proofErr w:type="spellEnd"/>
            <w:r w:rsidRPr="002D6847">
              <w:rPr>
                <w:rFonts w:ascii="Arial" w:hAnsi="Arial" w:cs="Arial"/>
                <w:sz w:val="16"/>
                <w:szCs w:val="16"/>
              </w:rPr>
              <w:t>, biomasa) i „paliwa stałe kopalne”. Taki podział obowiązuje w przepisach Unii Europejskiej oraz Rzeczpospolitej Polskiej.</w:t>
            </w:r>
          </w:p>
        </w:tc>
        <w:tc>
          <w:tcPr>
            <w:tcW w:w="2182" w:type="dxa"/>
          </w:tcPr>
          <w:p w14:paraId="7861BB91"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58658F47"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B367C52"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
                <w:bCs/>
                <w:sz w:val="16"/>
                <w:szCs w:val="16"/>
              </w:rPr>
              <w:t>Nie uwzględniono</w:t>
            </w:r>
            <w:r w:rsidRPr="002D6847">
              <w:rPr>
                <w:rFonts w:ascii="Arial" w:hAnsi="Arial" w:cs="Arial"/>
                <w:bCs/>
                <w:sz w:val="16"/>
                <w:szCs w:val="16"/>
              </w:rPr>
              <w:t xml:space="preserve"> - Program ochrony powietrza nie jest dokumentem służącym promocji </w:t>
            </w:r>
            <w:r w:rsidRPr="002D6847">
              <w:rPr>
                <w:rFonts w:ascii="Arial" w:hAnsi="Arial" w:cs="Arial"/>
                <w:bCs/>
                <w:sz w:val="16"/>
                <w:szCs w:val="16"/>
              </w:rPr>
              <w:lastRenderedPageBreak/>
              <w:t xml:space="preserve">rodzaju paliw. Dlatego też w programie nie ma potrzeby wprowadzania rozróżnienia rodzaju paliwa stałego z tego względu, że to do użytkownika urządzenia grzewczego należy decyzja jakie paliwo wybierze. </w:t>
            </w:r>
          </w:p>
          <w:p w14:paraId="044C345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Cs/>
                <w:sz w:val="16"/>
                <w:szCs w:val="16"/>
              </w:rPr>
              <w:t>Program dopuszcza stosowanie wszelkiego rodzaju paliw stałych, dopuszczonych przepisami prawa, w tym np. uchwałą antysmogową, o ile urządzenia, w których paliwa te będą spalane, spełniają normy ekoprojektu.</w:t>
            </w:r>
          </w:p>
        </w:tc>
      </w:tr>
      <w:tr w:rsidR="00FF159F" w:rsidRPr="002D6847" w14:paraId="21883B8E" w14:textId="77777777" w:rsidTr="00524A97">
        <w:tc>
          <w:tcPr>
            <w:tcW w:w="1776" w:type="dxa"/>
          </w:tcPr>
          <w:p w14:paraId="4642DE6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0E5AAE86"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7E5F86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Postuluję uwzględnienie w programie ochrony powietrza miejscowych ogrzewaczy pomieszczeń i zastosowanie do nich odpowiednich zapisów. Chodzi o zapisy uniemożliwiające wprowadzanie ograniczeń eksploatacji takich urządzeń i zapisy umożliwiające stosowanie dotacji i wspieranie wymiany urządzeń starych na nowe miejscowe ogrzewacze spełniające wymogi </w:t>
            </w:r>
            <w:proofErr w:type="spellStart"/>
            <w:r w:rsidRPr="002D6847">
              <w:rPr>
                <w:rFonts w:ascii="Arial" w:hAnsi="Arial" w:cs="Arial"/>
                <w:sz w:val="16"/>
                <w:szCs w:val="16"/>
              </w:rPr>
              <w:t>ekoprojeku</w:t>
            </w:r>
            <w:proofErr w:type="spellEnd"/>
            <w:r w:rsidRPr="002D6847">
              <w:rPr>
                <w:rFonts w:ascii="Arial" w:hAnsi="Arial" w:cs="Arial"/>
                <w:sz w:val="16"/>
                <w:szCs w:val="16"/>
              </w:rPr>
              <w:t>.</w:t>
            </w:r>
          </w:p>
        </w:tc>
        <w:tc>
          <w:tcPr>
            <w:tcW w:w="2182" w:type="dxa"/>
          </w:tcPr>
          <w:p w14:paraId="5C76C029"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52B6C8B3"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93E52C5" w14:textId="77777777" w:rsidR="00FF159F" w:rsidRPr="002D6847" w:rsidRDefault="00D05D53" w:rsidP="002D6847">
            <w:pPr>
              <w:spacing w:after="0" w:line="240" w:lineRule="auto"/>
              <w:jc w:val="both"/>
              <w:rPr>
                <w:rFonts w:ascii="Arial" w:hAnsi="Arial" w:cs="Arial"/>
                <w:sz w:val="16"/>
                <w:szCs w:val="16"/>
              </w:rPr>
            </w:pPr>
            <w:r w:rsidRPr="002D6847">
              <w:rPr>
                <w:rFonts w:ascii="Arial" w:hAnsi="Arial" w:cs="Arial"/>
                <w:b/>
                <w:bCs/>
                <w:sz w:val="16"/>
                <w:szCs w:val="16"/>
              </w:rPr>
              <w:t>Nie uwzględniono</w:t>
            </w:r>
            <w:r w:rsidRPr="002D6847">
              <w:rPr>
                <w:rFonts w:ascii="Arial" w:hAnsi="Arial" w:cs="Arial"/>
                <w:bCs/>
                <w:sz w:val="16"/>
                <w:szCs w:val="16"/>
              </w:rPr>
              <w:t xml:space="preserve"> </w:t>
            </w:r>
            <w:r w:rsidR="00D14EF8" w:rsidRPr="002D6847">
              <w:rPr>
                <w:rFonts w:ascii="Arial" w:hAnsi="Arial" w:cs="Arial"/>
                <w:sz w:val="16"/>
                <w:szCs w:val="16"/>
              </w:rPr>
              <w:t>uznając, że istniejący zapis jest wystarczający. P</w:t>
            </w:r>
            <w:r w:rsidR="00FF159F" w:rsidRPr="002D6847">
              <w:rPr>
                <w:rFonts w:ascii="Arial" w:hAnsi="Arial" w:cs="Arial"/>
                <w:sz w:val="16"/>
                <w:szCs w:val="16"/>
              </w:rPr>
              <w:t>rojekt aktualizacji POP nie zakłada zakazu używania miejscowych ogrzewaczy pomieszczeń spełniających normy ekoprojektu.</w:t>
            </w:r>
          </w:p>
          <w:p w14:paraId="76FA1DF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Program ochrony powietrza nie jest dokumentem, który określa regulaminy przyznawania dotacji wymiany źródeł ciepła. </w:t>
            </w:r>
          </w:p>
          <w:p w14:paraId="745B803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ww. ustawie nie została zawarta delegacja do stanowienia ram instrumentów finansowych funkcjonujących na terenie województwa i prowadzonych przez inne podmioty. Zgodnie z art. 91 ust. 7a ww. ustawy program ma zawierać jedynie szacunkowe koszty realizacji działań naprawczych. Natomiast z rozporządzenia w sprawie programów ochrony powietrza i planów działań </w:t>
            </w:r>
            <w:r w:rsidRPr="002D6847">
              <w:rPr>
                <w:rFonts w:ascii="Arial" w:hAnsi="Arial" w:cs="Arial"/>
                <w:sz w:val="16"/>
                <w:szCs w:val="16"/>
              </w:rPr>
              <w:lastRenderedPageBreak/>
              <w:t>krótkoterminowych wynika, że w programie ochrony powietrza należy wskazać również proponowane źródła finansowania realizacji działań naprawczych.</w:t>
            </w:r>
          </w:p>
          <w:p w14:paraId="75538E5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Tworzenie instrumentów wsparcia finansowego i ich regulaminów, dedykowanych osobom fizycznym jest przedmiotem działalności innych instytucji, np. Narodowy i wojewódzkie fundusze ochrony środowiska i gospodarki wodnej (m.in. program Czyste Powietrze).</w:t>
            </w:r>
          </w:p>
        </w:tc>
      </w:tr>
      <w:tr w:rsidR="00FF159F" w:rsidRPr="002D6847" w14:paraId="542DD351" w14:textId="77777777" w:rsidTr="00524A97">
        <w:tc>
          <w:tcPr>
            <w:tcW w:w="1776" w:type="dxa"/>
          </w:tcPr>
          <w:p w14:paraId="026186F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72844790"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57BA4D3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Postuluję rewizję programu ochrony powietrza pod kątem usunięcia zapisów promujących gaz, ogrzewanie gazem i rozbudowę sieci gazowej. Takie zapisy prowadzą wprost do promowania gazu, który jest paliwem kopalnym, kosztem drewna będącego odnawialnym i ekologicznym źródłem energii.</w:t>
            </w:r>
          </w:p>
        </w:tc>
        <w:tc>
          <w:tcPr>
            <w:tcW w:w="2182" w:type="dxa"/>
          </w:tcPr>
          <w:p w14:paraId="2131D330"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0F7F8A7E"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2AF0C423"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
                <w:bCs/>
                <w:sz w:val="16"/>
                <w:szCs w:val="16"/>
              </w:rPr>
              <w:t>Nie uwzględniono</w:t>
            </w:r>
            <w:r w:rsidRPr="002D6847">
              <w:rPr>
                <w:rFonts w:ascii="Arial" w:hAnsi="Arial" w:cs="Arial"/>
                <w:bCs/>
                <w:sz w:val="16"/>
                <w:szCs w:val="16"/>
              </w:rPr>
              <w:t xml:space="preserve"> – Program nie zawiera działania dotyczącego rozbudowy sieci gazowej. Program na równi z odnawialnymi źródłami energii, ogrzewaniem elektrycznym, ogrzewaniem z sieci ciepłowniczej, opalaniem paliwem gazowym, opalaniem paliwem olejowym, dopuszcza opalanie paliwem stałym w urządzeniach spełniających normy ekoprojektu (w tym biomasą). W związku z powyższym program nie dyskryminuje biomasy jako paliwa oraz nie promuje gazu jako paliwa. Wybór rodzaju ogrzewania (paliwa) należy do użytkownika urządzenia grzewczego. </w:t>
            </w:r>
          </w:p>
          <w:p w14:paraId="71A14DA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Cs/>
                <w:sz w:val="16"/>
                <w:szCs w:val="16"/>
              </w:rPr>
              <w:t xml:space="preserve">Ponadto uwaga jest nieprecyzyjna. </w:t>
            </w:r>
            <w:r w:rsidRPr="002D6847">
              <w:rPr>
                <w:rFonts w:ascii="Arial" w:hAnsi="Arial" w:cs="Arial"/>
                <w:bCs/>
                <w:sz w:val="16"/>
                <w:szCs w:val="16"/>
              </w:rPr>
              <w:br/>
              <w:t xml:space="preserve">Nie wskazano fragmentów tekstu, w których zdaniem wnoszącego uwagę promowany jest gaz.  </w:t>
            </w:r>
          </w:p>
        </w:tc>
      </w:tr>
      <w:tr w:rsidR="00FF159F" w:rsidRPr="002D6847" w14:paraId="26DFAE11" w14:textId="77777777" w:rsidTr="00524A97">
        <w:tc>
          <w:tcPr>
            <w:tcW w:w="1776" w:type="dxa"/>
          </w:tcPr>
          <w:p w14:paraId="7D10B2C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04A83D4A"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543F90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celu znacznie szybszej redukcji smogu oraz </w:t>
            </w:r>
            <w:proofErr w:type="spellStart"/>
            <w:r w:rsidRPr="002D6847">
              <w:rPr>
                <w:rFonts w:ascii="Arial" w:hAnsi="Arial" w:cs="Arial"/>
                <w:sz w:val="16"/>
                <w:szCs w:val="16"/>
              </w:rPr>
              <w:t>bezkosztowego</w:t>
            </w:r>
            <w:proofErr w:type="spellEnd"/>
            <w:r w:rsidRPr="002D6847">
              <w:rPr>
                <w:rFonts w:ascii="Arial" w:hAnsi="Arial" w:cs="Arial"/>
                <w:sz w:val="16"/>
                <w:szCs w:val="16"/>
              </w:rPr>
              <w:t xml:space="preserve"> ograniczenia ubóstwa energetycznego postuluję wdrożenie „Uchwały o prawidłowym spalaniu” (https://www.facebook.com/UOPSpl) lub co najmniej wspierania edukacji o prawidłowym (bezdymnym) ogrzewaniu za pomocą paliw stałych.</w:t>
            </w:r>
          </w:p>
        </w:tc>
        <w:tc>
          <w:tcPr>
            <w:tcW w:w="2182" w:type="dxa"/>
          </w:tcPr>
          <w:p w14:paraId="5BB65843"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D64FBCC"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261CABC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Zasady i tryb wydawania aktów prawa miejscowego określają ustawy, a w przypadku aktu prawa miejscowego, jakim jest program ochrony powietrza – upoważnienia zawartego w art. 91 ustawy z dnia 27 kwietnia 2001 r. Prawo ochrony środowiska. W art. 91 nie została zawarta delegacja do określania sposobu prowadzenia procesu spalania w instalacjach. </w:t>
            </w:r>
          </w:p>
          <w:p w14:paraId="34F7F0D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Jednocześnie jednym z działań naprawczych określonych w programie ochrony powietrza jest edukacja ekologiczna. Odpowiedzialnymi za realizację działania są samorządy gminne i to one wybierają sposób realizacji </w:t>
            </w:r>
            <w:r w:rsidRPr="002D6847">
              <w:rPr>
                <w:rFonts w:ascii="Arial" w:hAnsi="Arial" w:cs="Arial"/>
                <w:sz w:val="16"/>
                <w:szCs w:val="16"/>
              </w:rPr>
              <w:lastRenderedPageBreak/>
              <w:t xml:space="preserve">działania. W założeniach programu, akcje edukacyjne promować mają m. in. wymianę źródeł ciepła, jak również zachowania proekologiczne w zakresie ogrzewania indywidualnego. Akcje edukacyjne powinny mieć na celu uświadamianie całego społeczeństwa i wzbogacanie wiedzy w zakresie m. in. </w:t>
            </w:r>
            <w:proofErr w:type="spellStart"/>
            <w:r w:rsidRPr="002D6847">
              <w:rPr>
                <w:rFonts w:ascii="Arial" w:hAnsi="Arial" w:cs="Arial"/>
                <w:sz w:val="16"/>
                <w:szCs w:val="16"/>
              </w:rPr>
              <w:t>zachowań</w:t>
            </w:r>
            <w:proofErr w:type="spellEnd"/>
            <w:r w:rsidRPr="002D6847">
              <w:rPr>
                <w:rFonts w:ascii="Arial" w:hAnsi="Arial" w:cs="Arial"/>
                <w:sz w:val="16"/>
                <w:szCs w:val="16"/>
              </w:rPr>
              <w:t xml:space="preserve"> wpływających na jakość powietrza (w tym może się mieścić edukacja dotycząca prawidłowego spalania paliw).</w:t>
            </w:r>
          </w:p>
        </w:tc>
      </w:tr>
      <w:tr w:rsidR="00FF159F" w:rsidRPr="002D6847" w14:paraId="2A7DBA3C" w14:textId="77777777" w:rsidTr="00524A97">
        <w:tc>
          <w:tcPr>
            <w:tcW w:w="1776" w:type="dxa"/>
          </w:tcPr>
          <w:p w14:paraId="6E2597F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3343DE1C"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DACA9E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Działanie </w:t>
            </w:r>
            <w:proofErr w:type="spellStart"/>
            <w:r w:rsidRPr="002D6847">
              <w:rPr>
                <w:rFonts w:ascii="Arial" w:hAnsi="Arial" w:cs="Arial"/>
                <w:sz w:val="16"/>
                <w:szCs w:val="16"/>
              </w:rPr>
              <w:t>SpkIIIPk</w:t>
            </w:r>
            <w:proofErr w:type="spellEnd"/>
            <w:r w:rsidRPr="002D6847">
              <w:rPr>
                <w:rFonts w:ascii="Arial" w:hAnsi="Arial" w:cs="Arial"/>
                <w:sz w:val="16"/>
                <w:szCs w:val="16"/>
              </w:rPr>
              <w:t xml:space="preserve"> w tabeli 4-4 jest opisane w sposób zagmatwany i ciężki do zrozumienia przez osoby, które mają go stosować. Prawo nie powinno być formułowane w taki sposób. Ponadto zapis ten zakazuje użytkowania m.in. miejscowych ogrzewaczy pomieszczeń (kominków, pieców, </w:t>
            </w:r>
            <w:proofErr w:type="spellStart"/>
            <w:r w:rsidRPr="002D6847">
              <w:rPr>
                <w:rFonts w:ascii="Arial" w:hAnsi="Arial" w:cs="Arial"/>
                <w:sz w:val="16"/>
                <w:szCs w:val="16"/>
              </w:rPr>
              <w:t>piecokuchni</w:t>
            </w:r>
            <w:proofErr w:type="spellEnd"/>
            <w:r w:rsidRPr="002D6847">
              <w:rPr>
                <w:rFonts w:ascii="Arial" w:hAnsi="Arial" w:cs="Arial"/>
                <w:sz w:val="16"/>
                <w:szCs w:val="16"/>
              </w:rPr>
              <w:t xml:space="preserve">), które spełniają wymagania ekoprojektu. Jest to niezgodne z Dyrektywą o </w:t>
            </w:r>
            <w:proofErr w:type="spellStart"/>
            <w:r w:rsidRPr="002D6847">
              <w:rPr>
                <w:rFonts w:ascii="Arial" w:hAnsi="Arial" w:cs="Arial"/>
                <w:sz w:val="16"/>
                <w:szCs w:val="16"/>
              </w:rPr>
              <w:t>ekoprojekcie</w:t>
            </w:r>
            <w:proofErr w:type="spellEnd"/>
            <w:r w:rsidRPr="002D6847">
              <w:rPr>
                <w:rFonts w:ascii="Arial" w:hAnsi="Arial" w:cs="Arial"/>
                <w:sz w:val="16"/>
                <w:szCs w:val="16"/>
              </w:rPr>
              <w:t>, która literalnie stwierdza, że urządzenia te nie mają istotnego wpływu na zanieczyszczenie powietrza oraz na zdrowie mieszkańców. To jest zakaz niezgodny z celami POP, który jednocześnie ogranicza bezpieczeństwo energetyczne mieszkańców oraz zwiększa ubóstwo energetyczne mieszkańców. Zakaz ten, przy jednoczesnym zaleceniu używania kopalnego gazu, jest złamaniem „Ustawy o odnawialnych źródłach energii” oraz dyrektyw i rozporządzeń klimatycznych Unii Europejskiej.</w:t>
            </w:r>
          </w:p>
          <w:p w14:paraId="73FF7CB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Działanie to powinno być zatem usunięte w całości, względnie mogło by brzmieć następująco: „Zakaz używania kotłów na paliwa stałe, które nie spełniają wymagań ekoprojektu i nie są jedynym źródłem ogrzewania”. Wyraźnie „kotłów”, bo miejscowe ogrzewacze pomieszczeń i tak muszą spełniać wymagania ekoprojektu (obowiązująca uchwała antysmogowa).</w:t>
            </w:r>
          </w:p>
        </w:tc>
        <w:tc>
          <w:tcPr>
            <w:tcW w:w="2182" w:type="dxa"/>
          </w:tcPr>
          <w:p w14:paraId="2B60DC0A"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3DE637D6"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3F8DC2B" w14:textId="77777777" w:rsidR="00FF159F" w:rsidRPr="002D6847" w:rsidRDefault="00AC4CE9" w:rsidP="002D6847">
            <w:pPr>
              <w:spacing w:after="0" w:line="240" w:lineRule="auto"/>
              <w:jc w:val="both"/>
              <w:rPr>
                <w:rFonts w:ascii="Arial" w:hAnsi="Arial" w:cs="Arial"/>
                <w:bCs/>
                <w:i/>
                <w:sz w:val="16"/>
                <w:szCs w:val="16"/>
              </w:rPr>
            </w:pPr>
            <w:r w:rsidRPr="002D6847">
              <w:rPr>
                <w:rFonts w:ascii="Arial" w:hAnsi="Arial" w:cs="Arial"/>
                <w:b/>
                <w:sz w:val="16"/>
                <w:szCs w:val="16"/>
              </w:rPr>
              <w:t>Nie uwzględniono</w:t>
            </w:r>
            <w:r w:rsidRPr="002D6847">
              <w:rPr>
                <w:rFonts w:ascii="Arial" w:hAnsi="Arial" w:cs="Arial"/>
                <w:sz w:val="16"/>
                <w:szCs w:val="16"/>
              </w:rPr>
              <w:t xml:space="preserve"> </w:t>
            </w:r>
            <w:r w:rsidR="00FF159F" w:rsidRPr="002D6847">
              <w:rPr>
                <w:rFonts w:ascii="Arial" w:hAnsi="Arial" w:cs="Arial"/>
                <w:bCs/>
                <w:sz w:val="16"/>
                <w:szCs w:val="16"/>
              </w:rPr>
              <w:t>– cały zapis brzmi: „</w:t>
            </w:r>
            <w:r w:rsidR="00FF159F" w:rsidRPr="002D6847">
              <w:rPr>
                <w:rFonts w:ascii="Arial" w:hAnsi="Arial" w:cs="Arial"/>
                <w:bCs/>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3D2325C7"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Z przytoczonego zapisu wynika, że nie dotyczy on jedynie kominków, a wszystkich źródeł na paliwo stałe, które nie są jedynym źródłem ciepła.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086D1A10"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Celem planu działań krótkoterminowych jest zmniejszenie ryzyka wystąpienia </w:t>
            </w:r>
            <w:r w:rsidRPr="002D6847">
              <w:rPr>
                <w:rFonts w:ascii="Arial" w:hAnsi="Arial" w:cs="Arial"/>
                <w:bCs/>
                <w:sz w:val="16"/>
                <w:szCs w:val="16"/>
              </w:rPr>
              <w:lastRenderedPageBreak/>
              <w:t xml:space="preserve">przekroczeń i ograniczenie skutków oraz czasu ich występowania. </w:t>
            </w:r>
          </w:p>
          <w:p w14:paraId="5C8D9853"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3F19910D"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52DE84F3"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Ponadto zgodnie z zapisami uchwały antysmogowej na terenie województwa podkarpackiego dopuszczono eksploatację kominków istniejących (nie spełniających wymogów ekoprojektu) po modernizacji dającej możliwość spełnienia norm ekoprojektu w zakresie emisji zanieczyszczeń.</w:t>
            </w:r>
          </w:p>
          <w:p w14:paraId="3D9F4754"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Cytowany Art. 91 punkt 7a Ustawy Prawo Ochrony Środowiska odnosi się do Programu Ochrony Powietrza, natomiast uwagi odnoszą się do Planu działań Krótkoterminowych.</w:t>
            </w:r>
          </w:p>
          <w:p w14:paraId="22802E5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Cs/>
                <w:sz w:val="16"/>
                <w:szCs w:val="16"/>
              </w:rPr>
              <w:t>Przedmiotowe uwagi są typowym lobbowaniem na rzecz określonej grupy producentów.</w:t>
            </w:r>
          </w:p>
        </w:tc>
      </w:tr>
      <w:tr w:rsidR="00FF159F" w:rsidRPr="002D6847" w14:paraId="7C05B663" w14:textId="77777777" w:rsidTr="00524A97">
        <w:tc>
          <w:tcPr>
            <w:tcW w:w="1776" w:type="dxa"/>
          </w:tcPr>
          <w:p w14:paraId="345E5D5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232FF919"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0273FEC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 ogranicza prawo własności, poprzez wprowadzenie zakazu eksploatacji kominków i miejscowych ogrzewaczy pomieszczeń na biomasę w określone dni, naruszając tym samym art. 31 ust. 3 Konstytucji RP. POP będąc aktem prawa miejscowego powinien w zakresie ograniczenia prawa własności opierać się na wyraźnej delegacji ustawowej. Delegacji takiej nie daje Art. 91 Ustawy Prawo Ochrony Środowiska. </w:t>
            </w:r>
            <w:r w:rsidRPr="002D6847">
              <w:rPr>
                <w:rFonts w:ascii="Arial" w:hAnsi="Arial" w:cs="Arial"/>
                <w:sz w:val="16"/>
                <w:szCs w:val="16"/>
              </w:rPr>
              <w:lastRenderedPageBreak/>
              <w:t>Ograniczenia polegają na zakazie eksploatacji przez co uniemożliwiają korzystanie ze spełniających obowiązujące normy i legalnie zakupionych oraz zamontowanych urządzeń zgodnie z ich przeznaczeniem – tym samym naruszają istotę prawa własności. Z braku ustawowego określenia dopuszczalnych ram ograniczeń praw i używając argumentu potrzeby poprawy jakości powietrza ustawodawca na poziomie uchwał lokalnych mógłby zabronić dosłownie wszystkiego i każdemu. Każda bowiem aktywność człowieka ma wpływ na środowisko i jakość powietrza.</w:t>
            </w:r>
          </w:p>
        </w:tc>
        <w:tc>
          <w:tcPr>
            <w:tcW w:w="2182" w:type="dxa"/>
          </w:tcPr>
          <w:p w14:paraId="37024288"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6CBF2942"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C9EAF40"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b/>
                <w:sz w:val="16"/>
                <w:szCs w:val="16"/>
              </w:rPr>
              <w:t>Nie uwzględniono</w:t>
            </w:r>
            <w:r w:rsidRPr="002D6847">
              <w:rPr>
                <w:rFonts w:ascii="Arial" w:hAnsi="Arial" w:cs="Arial"/>
                <w:sz w:val="16"/>
                <w:szCs w:val="16"/>
              </w:rPr>
              <w:t xml:space="preserve"> – cały zapis brzmi: „</w:t>
            </w:r>
            <w:r w:rsidRPr="002D6847">
              <w:rPr>
                <w:rFonts w:ascii="Arial" w:hAnsi="Arial" w:cs="Arial"/>
                <w:i/>
                <w:sz w:val="16"/>
                <w:szCs w:val="16"/>
              </w:rPr>
              <w:t xml:space="preserve">Niekorzystanie ze źródeł ciepła na paliwo stałe (kotłów i miejscowych ogrzewaczy pomieszczeń) w przypadku gdy w budynku, który ze względu na swoje przeznaczenie wymaga ogrzewania, użytkowane jest więcej niż jedno źródło ciepła. Zakaz </w:t>
            </w:r>
            <w:r w:rsidRPr="002D6847">
              <w:rPr>
                <w:rFonts w:ascii="Arial" w:hAnsi="Arial" w:cs="Arial"/>
                <w:i/>
                <w:sz w:val="16"/>
                <w:szCs w:val="16"/>
              </w:rPr>
              <w:lastRenderedPageBreak/>
              <w:t>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6EB62834"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5D3139C4"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t>Zakaz nie obowiązuje w przypadku awarii źródła energii odnawialnej, źródła elektrycznego, źródła opalanego paliwami ciekłymi lub źródła opalanego paliwami gazowymi.</w:t>
            </w:r>
          </w:p>
          <w:p w14:paraId="4481FD2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i/>
                <w:sz w:val="16"/>
                <w:szCs w:val="16"/>
              </w:rPr>
              <w:t>Zakaz nie obowiązuje, gdy źródło spalania paliw stałych jest jedynym źródłem ciepła lub gdy do lokalu/gospodarstwa domowego nie jest dostarczana energia na skutek awarii</w:t>
            </w:r>
            <w:r w:rsidRPr="002D6847">
              <w:rPr>
                <w:rFonts w:ascii="Arial" w:hAnsi="Arial" w:cs="Arial"/>
                <w:sz w:val="16"/>
                <w:szCs w:val="16"/>
              </w:rPr>
              <w:t xml:space="preserve">.”, </w:t>
            </w:r>
          </w:p>
          <w:p w14:paraId="49DA938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 przytoczonego zapisu wynika, </w:t>
            </w:r>
            <w:r w:rsidRPr="002D6847">
              <w:rPr>
                <w:rFonts w:ascii="Arial" w:hAnsi="Arial" w:cs="Arial"/>
                <w:b/>
                <w:sz w:val="16"/>
                <w:szCs w:val="16"/>
              </w:rPr>
              <w:t xml:space="preserve">że dotyczy on wszystkich źródeł na paliwo stałe, </w:t>
            </w:r>
            <w:r w:rsidRPr="002D6847">
              <w:rPr>
                <w:rFonts w:ascii="Arial" w:hAnsi="Arial" w:cs="Arial"/>
                <w:b/>
                <w:sz w:val="16"/>
                <w:szCs w:val="16"/>
                <w:u w:val="single"/>
              </w:rPr>
              <w:t>które nie są jedynym źródłem ciepła</w:t>
            </w:r>
            <w:r w:rsidRPr="002D6847">
              <w:rPr>
                <w:rFonts w:ascii="Arial" w:hAnsi="Arial" w:cs="Arial"/>
                <w:b/>
                <w:sz w:val="16"/>
                <w:szCs w:val="16"/>
              </w:rPr>
              <w:t>.</w:t>
            </w:r>
            <w:r w:rsidRPr="002D6847">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615B206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Celem planu działań krótkoterminowych jest zmniejszenie ryzyka wystąpienia </w:t>
            </w:r>
            <w:r w:rsidRPr="002D6847">
              <w:rPr>
                <w:rFonts w:ascii="Arial" w:hAnsi="Arial" w:cs="Arial"/>
                <w:sz w:val="16"/>
                <w:szCs w:val="16"/>
              </w:rPr>
              <w:lastRenderedPageBreak/>
              <w:t xml:space="preserve">przekroczeń i ograniczenie skutków oraz czasu ich występowania. </w:t>
            </w:r>
          </w:p>
          <w:p w14:paraId="7FF7C2C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5EF8033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6BA0345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2D6847">
              <w:rPr>
                <w:rFonts w:ascii="Arial" w:hAnsi="Arial" w:cs="Arial"/>
                <w:i/>
                <w:sz w:val="16"/>
                <w:szCs w:val="16"/>
              </w:rPr>
              <w:t>Montowane obecnie kotły na biomasę muszą spełniać wymagania Ekoprojektu, określone w Podkarpackiej Uchwale Antysmogowej. Ponadto zasady współfinansowania wymiany kotłów ze środków UE nie obejmują dofinansowania kotłów na biomasę na obszarach, na których występują przekroczenia PM</w:t>
            </w:r>
            <w:r w:rsidRPr="002D6847">
              <w:rPr>
                <w:rFonts w:ascii="Arial" w:hAnsi="Arial" w:cs="Arial"/>
                <w:sz w:val="16"/>
                <w:szCs w:val="16"/>
              </w:rPr>
              <w:t>”.</w:t>
            </w:r>
          </w:p>
        </w:tc>
      </w:tr>
      <w:tr w:rsidR="00FF159F" w:rsidRPr="002D6847" w14:paraId="7B483516" w14:textId="77777777" w:rsidTr="00524A97">
        <w:tc>
          <w:tcPr>
            <w:tcW w:w="1776" w:type="dxa"/>
          </w:tcPr>
          <w:p w14:paraId="0232F5AB"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780764C7"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EB2275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Projekt aktualizacji w zakresie kominków nie zawiera ani prawidłowej diagnozy ani analizy problemu emisji opartej na inwentaryzacji urządzeń. Jeśli POP wprowadza zakaz eksploatacji bardzo konkretnej, wąskiej grupy urządzeń, to ich wpływ na środowisko powinien być dokładnie udokumentowany aby taki zakaz był uzasadniony. Emisja z urządzeń </w:t>
            </w:r>
            <w:proofErr w:type="spellStart"/>
            <w:r w:rsidRPr="002D6847">
              <w:rPr>
                <w:rFonts w:ascii="Arial" w:hAnsi="Arial" w:cs="Arial"/>
                <w:sz w:val="16"/>
                <w:szCs w:val="16"/>
              </w:rPr>
              <w:t>ekoprojektowych</w:t>
            </w:r>
            <w:proofErr w:type="spellEnd"/>
            <w:r w:rsidRPr="002D6847">
              <w:rPr>
                <w:rFonts w:ascii="Arial" w:hAnsi="Arial" w:cs="Arial"/>
                <w:sz w:val="16"/>
                <w:szCs w:val="16"/>
              </w:rPr>
              <w:t xml:space="preserve"> </w:t>
            </w:r>
            <w:r w:rsidRPr="002D6847">
              <w:rPr>
                <w:rFonts w:ascii="Arial" w:hAnsi="Arial" w:cs="Arial"/>
                <w:sz w:val="16"/>
                <w:szCs w:val="16"/>
              </w:rPr>
              <w:lastRenderedPageBreak/>
              <w:t>ma minimalny udział w całości emisji. Przekroczenie delegacji ustawowej polega tu na tym, że z powodu złej jakości powietrza ograniczono eksploatację urządzeń, których wpływ na emisję nie został udokumentowany. Ustawa bowiem istotnie umożliwia wprowadzanie zakazów ale pod pewnymi warunkami.</w:t>
            </w:r>
          </w:p>
        </w:tc>
        <w:tc>
          <w:tcPr>
            <w:tcW w:w="2182" w:type="dxa"/>
          </w:tcPr>
          <w:p w14:paraId="239B5D77"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1A5D6E8E"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0D670CA4" w14:textId="77777777" w:rsidR="00FF159F" w:rsidRPr="002D6847" w:rsidRDefault="00FF159F" w:rsidP="002D6847">
            <w:pPr>
              <w:spacing w:after="0" w:line="240" w:lineRule="auto"/>
              <w:jc w:val="both"/>
              <w:rPr>
                <w:rFonts w:ascii="Arial" w:hAnsi="Arial" w:cs="Arial"/>
                <w:bCs/>
                <w:i/>
                <w:sz w:val="16"/>
                <w:szCs w:val="16"/>
              </w:rPr>
            </w:pPr>
            <w:r w:rsidRPr="002D6847">
              <w:rPr>
                <w:rFonts w:ascii="Arial" w:hAnsi="Arial" w:cs="Arial"/>
                <w:b/>
                <w:bCs/>
                <w:sz w:val="16"/>
                <w:szCs w:val="16"/>
              </w:rPr>
              <w:t>Nie uwzględniono</w:t>
            </w:r>
            <w:r w:rsidRPr="002D6847">
              <w:rPr>
                <w:rFonts w:ascii="Arial" w:hAnsi="Arial" w:cs="Arial"/>
                <w:bCs/>
                <w:sz w:val="16"/>
                <w:szCs w:val="16"/>
              </w:rPr>
              <w:t xml:space="preserve"> – cały zapis brzmi: „</w:t>
            </w:r>
            <w:r w:rsidRPr="002D6847">
              <w:rPr>
                <w:rFonts w:ascii="Arial" w:hAnsi="Arial" w:cs="Arial"/>
                <w:bCs/>
                <w:i/>
                <w:sz w:val="16"/>
                <w:szCs w:val="16"/>
              </w:rPr>
              <w:t xml:space="preserve">Niekorzystanie ze źródeł ciepła na paliwo stałe (kotłów  i miejscowych ogrzewaczy pomieszczeń) w przypadku gdy w budynku, który ze względu na swoje przeznaczenie wymaga ogrzewania, użytkowane jest więcej </w:t>
            </w:r>
            <w:r w:rsidRPr="002D6847">
              <w:rPr>
                <w:rFonts w:ascii="Arial" w:hAnsi="Arial" w:cs="Arial"/>
                <w:bCs/>
                <w:i/>
                <w:sz w:val="16"/>
                <w:szCs w:val="16"/>
              </w:rPr>
              <w:lastRenderedPageBreak/>
              <w:t>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455C94E4"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Z przytoczonego zapisu wynika, że nie dotyczy on jedynie kominków, a wszystkich źródeł na paliwo stałe, które nie są jedynym źródłem ciepła.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0BC8DA34"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Celem planu działań krótkoterminowych jest zmniejszenie ryzyka wystąpienia przekroczeń i ograniczenie skutków oraz czasu ich występowania. </w:t>
            </w:r>
          </w:p>
          <w:p w14:paraId="3367BB88"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2D92248D"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w:t>
            </w:r>
            <w:r w:rsidRPr="002D6847">
              <w:rPr>
                <w:rFonts w:ascii="Arial" w:hAnsi="Arial" w:cs="Arial"/>
                <w:bCs/>
                <w:sz w:val="16"/>
                <w:szCs w:val="16"/>
              </w:rPr>
              <w:lastRenderedPageBreak/>
              <w:t xml:space="preserve">nawet spełniające normy ekoprojektu, w dni smogowe ma prowadzić do uniknięcia niepotrzebnej emisji. </w:t>
            </w:r>
          </w:p>
          <w:p w14:paraId="5A910E63"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Ponadto zgodnie z zapisami uchwały antysmogowej na terenie województwa podkarpackiego dopuszczono eksploatację kominków istniejących (nie spełniających wymogów ekoprojektu) po modernizacji dającej możliwość spełnienia norm ekoprojektu w zakresie emisji zanieczyszczeń.</w:t>
            </w:r>
          </w:p>
          <w:p w14:paraId="09E1CBA7" w14:textId="77777777" w:rsidR="00FF159F" w:rsidRPr="002D6847" w:rsidRDefault="00FF159F" w:rsidP="002D6847">
            <w:pPr>
              <w:spacing w:after="0" w:line="240" w:lineRule="auto"/>
              <w:jc w:val="both"/>
              <w:rPr>
                <w:rFonts w:ascii="Arial" w:hAnsi="Arial" w:cs="Arial"/>
                <w:bCs/>
                <w:sz w:val="16"/>
                <w:szCs w:val="16"/>
              </w:rPr>
            </w:pPr>
            <w:r w:rsidRPr="002D6847">
              <w:rPr>
                <w:rFonts w:ascii="Arial" w:hAnsi="Arial" w:cs="Arial"/>
                <w:bCs/>
                <w:sz w:val="16"/>
                <w:szCs w:val="16"/>
              </w:rPr>
              <w:t>Cytowany Art. 91 punkt 7a Ustawy Prawo Ochrony Środowiska odnosi się do Programu Ochrony Powietrza, natomiast uwagi odnoszą się do Planu działań Krótkoterminowych.</w:t>
            </w:r>
          </w:p>
          <w:p w14:paraId="364E776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Cs/>
                <w:sz w:val="16"/>
                <w:szCs w:val="16"/>
              </w:rPr>
              <w:t>Przedmiotowe uwagi są typowym lobbowaniem na rzecz określonej grupy producentów.</w:t>
            </w:r>
          </w:p>
        </w:tc>
      </w:tr>
      <w:tr w:rsidR="00FF159F" w:rsidRPr="002D6847" w14:paraId="626043DA" w14:textId="77777777" w:rsidTr="00524A97">
        <w:tc>
          <w:tcPr>
            <w:tcW w:w="1776" w:type="dxa"/>
          </w:tcPr>
          <w:p w14:paraId="1C29787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7DFE4CCE"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1FD57F2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Zgodnie z Art. 91 punkt 7a Ustawy Prawo Ochrony Środowiska, Program Ochrony Powietrza powinien zawierać podział źródeł zanieczyszczeń i planowany do osiągnięcia efekt ekologiczny działań naprawczych. Skoro jednym z działań naprawczych jest zakaz eksploatacji kominków </w:t>
            </w:r>
            <w:proofErr w:type="spellStart"/>
            <w:r w:rsidRPr="002D6847">
              <w:rPr>
                <w:rFonts w:ascii="Arial" w:hAnsi="Arial" w:cs="Arial"/>
                <w:sz w:val="16"/>
                <w:szCs w:val="16"/>
              </w:rPr>
              <w:t>ekoprojektowych</w:t>
            </w:r>
            <w:proofErr w:type="spellEnd"/>
            <w:r w:rsidRPr="002D6847">
              <w:rPr>
                <w:rFonts w:ascii="Arial" w:hAnsi="Arial" w:cs="Arial"/>
                <w:sz w:val="16"/>
                <w:szCs w:val="16"/>
              </w:rPr>
              <w:t>, to ta grupa urządzeń powinna być wyszczególniona w projekcie jako źródło zanieczyszczeń, a jej udział w zanieczyszczeniu powietrza powinien być udokumentowany. Niestety projekt nie zawiera takich informacji. Projekt nie określa również planowanego do osiągnięcia efektu ekologicznego, jaki spowoduje wprowadzenie działania naprawczego w postaci zakazu eksploatacji kominków. Pod tym względem projekt nie spełnia wymogów ustawowych.</w:t>
            </w:r>
          </w:p>
          <w:p w14:paraId="5C7C195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 tych właśnie powodów w czerwcu 2023 roku Wojewódzki Sąd Administracyjny w Warszawie uchylił mazowiecki Program Ochrony Powietrza w zakresie, w jakim wprowadzał on ograniczenia eksploatacji kominków.</w:t>
            </w:r>
          </w:p>
        </w:tc>
        <w:tc>
          <w:tcPr>
            <w:tcW w:w="2182" w:type="dxa"/>
          </w:tcPr>
          <w:p w14:paraId="1FE50975"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30A881B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B85AD9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Cytowany Art. 91 punkt 7a Ustawy Prawo Ochrony Środowiska odnosi się do Programu Ochrony Powietrza, natomiast uwagi odnoszą się do Planu działań Krótkoterminowych.</w:t>
            </w:r>
          </w:p>
        </w:tc>
      </w:tr>
      <w:tr w:rsidR="00FF159F" w:rsidRPr="002D6847" w14:paraId="49F82CBC" w14:textId="77777777" w:rsidTr="00524A97">
        <w:tc>
          <w:tcPr>
            <w:tcW w:w="1776" w:type="dxa"/>
          </w:tcPr>
          <w:p w14:paraId="2217FA8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0CF3024F"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61AC4E7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Drewno jest paliwem ekologicznym na każdym etapie jego przetwarzania i energetycznego wykorzystania. Produkcja drewna opałowego nie ma negatywnego wpływu na poziom zalesienia w Polsce a wręcz przeciwnie: stymuluje rozwój gospodarki przez zalesianie niezagospodarowanych gruntów i zapewnia miejsca pracy. Paliwa drzewne są w głównej mierze produktem ubocznym pozyskiwania i </w:t>
            </w:r>
            <w:r w:rsidRPr="002D6847">
              <w:rPr>
                <w:rFonts w:ascii="Arial" w:hAnsi="Arial" w:cs="Arial"/>
                <w:sz w:val="16"/>
                <w:szCs w:val="16"/>
              </w:rPr>
              <w:lastRenderedPageBreak/>
              <w:t>przetwarzania drewna pełnowartościowego wykorzystywanego w przemyśle meblarskim i w konstrukcjach drewnianych. Lokalne wykorzystywanie drewna przekłada się na minimalny ślad węglowy wynikający z transportu i przygotowania do wykorzystania jako stałego biopaliwa. Drewno z polskich lasów, jako uboczny produkt gospodarki leśnej, jest powszechnie dostępne i niedrogie.</w:t>
            </w:r>
          </w:p>
          <w:p w14:paraId="2A4A124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przypadku ogrzewania drewnem powstaje tyle samo dwutlenku węgla ile wchłonęło ono podczas swojego wzrostu, czego rezultatem jest zerowy bilans emisji CO</w:t>
            </w:r>
            <w:r w:rsidRPr="002D6847">
              <w:rPr>
                <w:rFonts w:ascii="Arial" w:hAnsi="Arial" w:cs="Arial"/>
                <w:sz w:val="16"/>
                <w:szCs w:val="16"/>
                <w:vertAlign w:val="subscript"/>
              </w:rPr>
              <w:t>2</w:t>
            </w:r>
            <w:r w:rsidRPr="002D6847">
              <w:rPr>
                <w:rFonts w:ascii="Arial" w:hAnsi="Arial" w:cs="Arial"/>
                <w:sz w:val="16"/>
                <w:szCs w:val="16"/>
              </w:rPr>
              <w:t xml:space="preserve">. Jest to zgodne z polityką UE, której celem jest osiągnięcie neutralności klimatycznej do 2050r. Używanie drewna, w przeciwieństwie do gazu, który jest paliwem kopalnym, nie wiąże się z emisją gazów cieplarnianych i pozwala na spełnienie wymaganego przez UE udziału OZE w </w:t>
            </w:r>
            <w:proofErr w:type="spellStart"/>
            <w:r w:rsidRPr="002D6847">
              <w:rPr>
                <w:rFonts w:ascii="Arial" w:hAnsi="Arial" w:cs="Arial"/>
                <w:sz w:val="16"/>
                <w:szCs w:val="16"/>
              </w:rPr>
              <w:t>miksie</w:t>
            </w:r>
            <w:proofErr w:type="spellEnd"/>
            <w:r w:rsidRPr="002D6847">
              <w:rPr>
                <w:rFonts w:ascii="Arial" w:hAnsi="Arial" w:cs="Arial"/>
                <w:sz w:val="16"/>
                <w:szCs w:val="16"/>
              </w:rPr>
              <w:t xml:space="preserve"> energetycznym.</w:t>
            </w:r>
          </w:p>
          <w:p w14:paraId="76ACF83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Badania kominków w warunkach rzeczywistych wykazały, że emisja pyłów mieści się w granicach wyznaczonych przez </w:t>
            </w:r>
            <w:proofErr w:type="spellStart"/>
            <w:r w:rsidRPr="002D6847">
              <w:rPr>
                <w:rFonts w:ascii="Arial" w:hAnsi="Arial" w:cs="Arial"/>
                <w:sz w:val="16"/>
                <w:szCs w:val="16"/>
              </w:rPr>
              <w:t>Ekoprojekt</w:t>
            </w:r>
            <w:proofErr w:type="spellEnd"/>
            <w:r w:rsidRPr="002D6847">
              <w:rPr>
                <w:rFonts w:ascii="Arial" w:hAnsi="Arial" w:cs="Arial"/>
                <w:sz w:val="16"/>
                <w:szCs w:val="16"/>
              </w:rPr>
              <w:t xml:space="preserve"> a emisja </w:t>
            </w:r>
            <w:proofErr w:type="spellStart"/>
            <w:r w:rsidRPr="002D6847">
              <w:rPr>
                <w:rFonts w:ascii="Arial" w:hAnsi="Arial" w:cs="Arial"/>
                <w:sz w:val="16"/>
                <w:szCs w:val="16"/>
              </w:rPr>
              <w:t>BaP</w:t>
            </w:r>
            <w:proofErr w:type="spellEnd"/>
            <w:r w:rsidRPr="002D6847">
              <w:rPr>
                <w:rFonts w:ascii="Arial" w:hAnsi="Arial" w:cs="Arial"/>
                <w:sz w:val="16"/>
                <w:szCs w:val="16"/>
              </w:rPr>
              <w:t xml:space="preserve"> jest 100 do 1000 razy niższa niż przewidują to normy.</w:t>
            </w:r>
          </w:p>
          <w:p w14:paraId="64BBA44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Wspomniane badania to:</w:t>
            </w:r>
          </w:p>
          <w:p w14:paraId="0D99541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1. Badanie kominka w warunkach rzeczywistych wykonane w 2021 r. na zlecenie Ogólnopolskiego Stowarzyszenia Kominki i Piece przez Przedsiębiorstwo Badań i Ekspertyz Środowiska „SEPO” (Raport z badań o numerze 527/10-20/1 i publikacja w Science Direct https://authors.elsevier.com/c/1flQc7tDQ9Kmmo). Badanie to wykazało, że emisja </w:t>
            </w:r>
            <w:proofErr w:type="spellStart"/>
            <w:r w:rsidRPr="002D6847">
              <w:rPr>
                <w:rFonts w:ascii="Arial" w:hAnsi="Arial" w:cs="Arial"/>
                <w:sz w:val="16"/>
                <w:szCs w:val="16"/>
              </w:rPr>
              <w:t>BaP</w:t>
            </w:r>
            <w:proofErr w:type="spellEnd"/>
            <w:r w:rsidRPr="002D6847">
              <w:rPr>
                <w:rFonts w:ascii="Arial" w:hAnsi="Arial" w:cs="Arial"/>
                <w:sz w:val="16"/>
                <w:szCs w:val="16"/>
              </w:rPr>
              <w:t xml:space="preserve"> z kominka jest o 95,8% niższa niż przewiduje to wskaźnik EMEP i o 97,5% niższa od wskaźnika Krajowej Bazy </w:t>
            </w:r>
            <w:proofErr w:type="spellStart"/>
            <w:r w:rsidRPr="002D6847">
              <w:rPr>
                <w:rFonts w:ascii="Arial" w:hAnsi="Arial" w:cs="Arial"/>
                <w:sz w:val="16"/>
                <w:szCs w:val="16"/>
              </w:rPr>
              <w:t>KOBiZE</w:t>
            </w:r>
            <w:proofErr w:type="spellEnd"/>
            <w:r w:rsidRPr="002D6847">
              <w:rPr>
                <w:rFonts w:ascii="Arial" w:hAnsi="Arial" w:cs="Arial"/>
                <w:sz w:val="16"/>
                <w:szCs w:val="16"/>
              </w:rPr>
              <w:t>.</w:t>
            </w:r>
          </w:p>
          <w:p w14:paraId="4E3ACCB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2. Badanie kominka w warunkach rzeczywistych wykonane na zlecenie firmy Hajduk przez Instytut Chemicznej Przeróbki Węgla (obecnie Instytut Technologii Paliw i Energii) w 2022 r. (Nr ewidencyjny </w:t>
            </w:r>
            <w:proofErr w:type="spellStart"/>
            <w:r w:rsidRPr="002D6847">
              <w:rPr>
                <w:rFonts w:ascii="Arial" w:hAnsi="Arial" w:cs="Arial"/>
                <w:sz w:val="16"/>
                <w:szCs w:val="16"/>
              </w:rPr>
              <w:t>IChPW</w:t>
            </w:r>
            <w:proofErr w:type="spellEnd"/>
            <w:r w:rsidRPr="002D6847">
              <w:rPr>
                <w:rFonts w:ascii="Arial" w:hAnsi="Arial" w:cs="Arial"/>
                <w:sz w:val="16"/>
                <w:szCs w:val="16"/>
              </w:rPr>
              <w:t xml:space="preserve"> 47/2022). Badanie to wykazało, że emisja </w:t>
            </w:r>
            <w:proofErr w:type="spellStart"/>
            <w:r w:rsidRPr="002D6847">
              <w:rPr>
                <w:rFonts w:ascii="Arial" w:hAnsi="Arial" w:cs="Arial"/>
                <w:sz w:val="16"/>
                <w:szCs w:val="16"/>
              </w:rPr>
              <w:t>BaP</w:t>
            </w:r>
            <w:proofErr w:type="spellEnd"/>
            <w:r w:rsidRPr="002D6847">
              <w:rPr>
                <w:rFonts w:ascii="Arial" w:hAnsi="Arial" w:cs="Arial"/>
                <w:sz w:val="16"/>
                <w:szCs w:val="16"/>
              </w:rPr>
              <w:t xml:space="preserve"> z kominka jest o 98,3% niższa niż przewiduje to wskaźnik EMEP i aż o 99 % niższa od wskaźnika Krajowej Bazy </w:t>
            </w:r>
            <w:proofErr w:type="spellStart"/>
            <w:r w:rsidRPr="002D6847">
              <w:rPr>
                <w:rFonts w:ascii="Arial" w:hAnsi="Arial" w:cs="Arial"/>
                <w:sz w:val="16"/>
                <w:szCs w:val="16"/>
              </w:rPr>
              <w:t>KOBiZE</w:t>
            </w:r>
            <w:proofErr w:type="spellEnd"/>
            <w:r w:rsidRPr="002D6847">
              <w:rPr>
                <w:rFonts w:ascii="Arial" w:hAnsi="Arial" w:cs="Arial"/>
                <w:sz w:val="16"/>
                <w:szCs w:val="16"/>
              </w:rPr>
              <w:t>.</w:t>
            </w:r>
          </w:p>
          <w:p w14:paraId="40CC7FB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opinii </w:t>
            </w:r>
            <w:proofErr w:type="spellStart"/>
            <w:r w:rsidRPr="002D6847">
              <w:rPr>
                <w:rFonts w:ascii="Arial" w:hAnsi="Arial" w:cs="Arial"/>
                <w:sz w:val="16"/>
                <w:szCs w:val="16"/>
              </w:rPr>
              <w:t>IChPW</w:t>
            </w:r>
            <w:proofErr w:type="spellEnd"/>
            <w:r w:rsidRPr="002D6847">
              <w:rPr>
                <w:rFonts w:ascii="Arial" w:hAnsi="Arial" w:cs="Arial"/>
                <w:sz w:val="16"/>
                <w:szCs w:val="16"/>
              </w:rPr>
              <w:t xml:space="preserve"> (obecnie Instytut Technologii Paliw i Energii) kominki spełniające wymogi ekoprojektu wpisują się w trend rozwojowy urządzeń OZE minimalizujących negatywne oddziaływanie na jakość powietrza i są rekomendowane szczególnie w miejscach narażonych na pojawienie się tzw. epizodów smogowych.</w:t>
            </w:r>
          </w:p>
          <w:p w14:paraId="004B82C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Drewno jest najtańszym, lokalnym i najłatwiej dostępnym źródłem energii a jednocześnie </w:t>
            </w:r>
            <w:r w:rsidRPr="002D6847">
              <w:rPr>
                <w:rFonts w:ascii="Arial" w:hAnsi="Arial" w:cs="Arial"/>
                <w:sz w:val="16"/>
                <w:szCs w:val="16"/>
              </w:rPr>
              <w:lastRenderedPageBreak/>
              <w:t>paliwem odnawialnym. Drewno zastępuje importowane paliwa co prowadzi do wzrostu zatrudnienia w regionie przy pracy w lasach, pozyskiwaniu i przetwórstwie drewna. Pracownicy zatrudnieni w regionie wydają zarobione pieniądze w regionie. Import paliw powoduje odpływ pieniędzy z regionu.</w:t>
            </w:r>
          </w:p>
          <w:p w14:paraId="6BE46E6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Zakazy i ograniczenia eksploatacji kominków należy zastąpić edukacją na temat prawidłowego spalania.</w:t>
            </w:r>
          </w:p>
          <w:p w14:paraId="356C06B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Programy Ochrony Powietrza powinny być tworzone z dbałością o bezpieczeństwo energetyczne obywateli poprzez promowanie ogrzewaczy pomieszczeń opalanych odnawialną biomasą leśną, spełniających wymagania EKOPROJEKTU na równi z innymi urządzeniami zasilanymi OZE (jak np. pompy ciepła, </w:t>
            </w:r>
            <w:proofErr w:type="spellStart"/>
            <w:r w:rsidRPr="002D6847">
              <w:rPr>
                <w:rFonts w:ascii="Arial" w:hAnsi="Arial" w:cs="Arial"/>
                <w:sz w:val="16"/>
                <w:szCs w:val="16"/>
              </w:rPr>
              <w:t>fotowoltaika</w:t>
            </w:r>
            <w:proofErr w:type="spellEnd"/>
            <w:r w:rsidRPr="002D6847">
              <w:rPr>
                <w:rFonts w:ascii="Arial" w:hAnsi="Arial" w:cs="Arial"/>
                <w:sz w:val="16"/>
                <w:szCs w:val="16"/>
              </w:rPr>
              <w:t>). Przepisy takie nie mogą prowadzić do powstawania lub zwiększania zjawiska ubóstwa energetycznego.</w:t>
            </w:r>
          </w:p>
          <w:p w14:paraId="0C4968A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Importowane paliwa – gaz, węgiel, energia elektryczna – są droższe niż paliwa lokalne, takie jak drewno. W sytuacjach klęsk żywiołowych lub kryzysu energetycznego są one też trudno dostępne. Ograniczenia dla drewna lub ograniczenia eksploatacji urządzeń na drewno w oczywisty sposób powodują większe koszty dla gospodarstw domowych.</w:t>
            </w:r>
          </w:p>
          <w:p w14:paraId="77418D6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obliczu rosnących cen gazu, braku pewności co do ciągłości dostaw tego surowca oraz zawieszenia przez dostawców gazu wykonywania nowych przyłączy, wszelkie ograniczenia możliwości używania biomasy prowadzą wprost do ubóstwa energetycznego i godzą w bezpieczeństwo energetyczne uzależniając ludzi od dużych sieci przesyłowych i skazując na monopol dostawców i związane z tym wysokie ceny. Ograniczenia i zakazy dla najtańszego, lokalnego i odnawialnego źródła energii jakim jest drewno w oczywisty sposób pogarszają i tak trudną sytuację osób najuboższych. Inne źródła energii lub nowoczesne i drogie technologie są dla osób najuboższych po prostu nieosiągalne. Program przez swoje dotychczasowe zapisy prowadzi do powstawania zjawiska ubóstwa energetycznego.</w:t>
            </w:r>
          </w:p>
        </w:tc>
        <w:tc>
          <w:tcPr>
            <w:tcW w:w="2182" w:type="dxa"/>
          </w:tcPr>
          <w:p w14:paraId="28DAE9CF"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1487CFE"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04F0117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ochrony powietrza nie jest dokumentem służącym promocji rodzaju paliw. </w:t>
            </w:r>
          </w:p>
          <w:p w14:paraId="08DAB90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Program dopuszcza stosowanie wszelkiego rodzaju paliw stałych, dopuszczonych przepisami prawa, w tym np. uchwałą antysmogową, o ile urządzenia, w których paliwa te </w:t>
            </w:r>
            <w:r w:rsidRPr="002D6847">
              <w:rPr>
                <w:rFonts w:ascii="Arial" w:hAnsi="Arial" w:cs="Arial"/>
                <w:sz w:val="16"/>
                <w:szCs w:val="16"/>
              </w:rPr>
              <w:lastRenderedPageBreak/>
              <w:t>będą spalane, spełniają normy ekoprojektu.</w:t>
            </w:r>
          </w:p>
        </w:tc>
      </w:tr>
      <w:tr w:rsidR="00FF159F" w:rsidRPr="002D6847" w14:paraId="1C1DED59" w14:textId="77777777" w:rsidTr="00524A97">
        <w:tc>
          <w:tcPr>
            <w:tcW w:w="1776" w:type="dxa"/>
          </w:tcPr>
          <w:p w14:paraId="50D90C2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31B4F90F"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06C37EB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 wielokrotnie posługuje się pojęciem "paliwa stałe" bez rozróżnienia, czy chodzi o paliwa stałe kopalne (węgiel i paliwa produkowane z jego udziałem) czy o paliwa stałe odnawialne (biomasa, drewno i </w:t>
            </w:r>
            <w:proofErr w:type="spellStart"/>
            <w:r w:rsidRPr="002D6847">
              <w:rPr>
                <w:rFonts w:ascii="Arial" w:hAnsi="Arial" w:cs="Arial"/>
                <w:sz w:val="16"/>
                <w:szCs w:val="16"/>
              </w:rPr>
              <w:t>pellet</w:t>
            </w:r>
            <w:proofErr w:type="spellEnd"/>
            <w:r w:rsidRPr="002D6847">
              <w:rPr>
                <w:rFonts w:ascii="Arial" w:hAnsi="Arial" w:cs="Arial"/>
                <w:sz w:val="16"/>
                <w:szCs w:val="16"/>
              </w:rPr>
              <w:t>).</w:t>
            </w:r>
          </w:p>
          <w:p w14:paraId="14E0997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Należy wprowadzić, stosować i wyraźnego rozgraniczyć pojęcia „biopaliwa stałe odnawialne” (np. drewno </w:t>
            </w:r>
            <w:proofErr w:type="spellStart"/>
            <w:r w:rsidRPr="002D6847">
              <w:rPr>
                <w:rFonts w:ascii="Arial" w:hAnsi="Arial" w:cs="Arial"/>
                <w:sz w:val="16"/>
                <w:szCs w:val="16"/>
              </w:rPr>
              <w:t>pellet</w:t>
            </w:r>
            <w:proofErr w:type="spellEnd"/>
            <w:r w:rsidRPr="002D6847">
              <w:rPr>
                <w:rFonts w:ascii="Arial" w:hAnsi="Arial" w:cs="Arial"/>
                <w:sz w:val="16"/>
                <w:szCs w:val="16"/>
              </w:rPr>
              <w:t xml:space="preserve">, biomasa) i „paliwa stałe </w:t>
            </w:r>
            <w:r w:rsidRPr="002D6847">
              <w:rPr>
                <w:rFonts w:ascii="Arial" w:hAnsi="Arial" w:cs="Arial"/>
                <w:sz w:val="16"/>
                <w:szCs w:val="16"/>
              </w:rPr>
              <w:lastRenderedPageBreak/>
              <w:t>kopalne”. Taki podział obowiązuje w przepisach Unii Europejskiej oraz Rzeczpospolitej Polskiej.</w:t>
            </w:r>
          </w:p>
        </w:tc>
        <w:tc>
          <w:tcPr>
            <w:tcW w:w="2182" w:type="dxa"/>
          </w:tcPr>
          <w:p w14:paraId="076BDDB9"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5025A8D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FCC425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ochrony powietrza nie jest dokumentem służącym promocji rodzaju paliw. Dlatego też w programie nie ma potrzeby wprowadzania rozróżnienia rodzaju paliwa stałego z tego względu, że to do użytkownika urządzenia </w:t>
            </w:r>
            <w:r w:rsidRPr="002D6847">
              <w:rPr>
                <w:rFonts w:ascii="Arial" w:hAnsi="Arial" w:cs="Arial"/>
                <w:sz w:val="16"/>
                <w:szCs w:val="16"/>
              </w:rPr>
              <w:lastRenderedPageBreak/>
              <w:t xml:space="preserve">grzewczego należy decyzja jakie paliwo wybierze. </w:t>
            </w:r>
          </w:p>
          <w:p w14:paraId="6A1AAAF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FF159F" w:rsidRPr="002D6847" w14:paraId="1288D0DB" w14:textId="77777777" w:rsidTr="00524A97">
        <w:tc>
          <w:tcPr>
            <w:tcW w:w="1776" w:type="dxa"/>
          </w:tcPr>
          <w:p w14:paraId="43272F7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622 osoby fizyczne przedstawiły uwagę tej samej treści</w:t>
            </w:r>
          </w:p>
        </w:tc>
        <w:tc>
          <w:tcPr>
            <w:tcW w:w="2166" w:type="dxa"/>
          </w:tcPr>
          <w:p w14:paraId="5154FB04"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42E9BE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Planowana rozbudowa sieci gazowej i promocja przez program gazu, który jest paliwem kopalnym przy jednoczesnych ograniczeniach eksploatacji i nierównym traktowaniu urządzeń na drewno (OZE) doprowadziły do tego, że wymiana starych, wysokoemisyjnych urządzeń na nowoczesne, niskoemisyjne nie przebiega w zadowalającym tempie.</w:t>
            </w:r>
          </w:p>
          <w:p w14:paraId="4B2093E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Konieczna jest rewizja programu ochrony powietrza pod kątem usunięcia zapisów promujących gaz, ogrzewanie gazem i rozbudowę sieci gazowej. Takie zapisy prowadzą wprost do promowania gazu (z importu), który jest paliwem kopalnym kosztem drewna będącego odnawialnym i ekologicznym źródłem energii.</w:t>
            </w:r>
          </w:p>
        </w:tc>
        <w:tc>
          <w:tcPr>
            <w:tcW w:w="2182" w:type="dxa"/>
          </w:tcPr>
          <w:p w14:paraId="3BD7300E"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495B5DD4"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512B789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nie zawiera działania dotyczącego rozbudowy sieci gazowej. Program na równi z odnawialnymi źródłami energii, ogrzewaniem elektrycznym, ogrzewaniem z sieci ciepłowniczej, opalaniem paliwem gazowym, opalaniem paliwem olejowym, dopuszcza opalanie paliwem stałym w urządzeniach spełniających normy ekoprojektu (w tym biomasą). W związku z powyższym program nie dyskryminuje biomasy jako paliwa oraz nie promuje gazu jako paliwa. Wybór rodzaju ogrzewania (paliwa) należy do użytkownika urządzenia grzewczego. </w:t>
            </w:r>
          </w:p>
          <w:p w14:paraId="0BBD116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Ponadto uwaga jest nieprecyzyjna. </w:t>
            </w:r>
          </w:p>
          <w:p w14:paraId="6F51047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Nie wskazano fragmentów tekstu, </w:t>
            </w:r>
          </w:p>
          <w:p w14:paraId="1224381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których zdaniem wnoszącego uwagę promowany jest gaz.  </w:t>
            </w:r>
          </w:p>
        </w:tc>
      </w:tr>
      <w:tr w:rsidR="00FF159F" w:rsidRPr="002D6847" w14:paraId="228DFB7C" w14:textId="77777777" w:rsidTr="00524A97">
        <w:tc>
          <w:tcPr>
            <w:tcW w:w="1776" w:type="dxa"/>
          </w:tcPr>
          <w:p w14:paraId="25C116C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7B92E8F7"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E00396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 wielokrotnie mówi o preferencjach dla instalacji i wymiany źródeł ciepła na OZE wyłączając z zakresu tego pojęcia drewno i </w:t>
            </w:r>
            <w:proofErr w:type="spellStart"/>
            <w:r w:rsidRPr="002D6847">
              <w:rPr>
                <w:rFonts w:ascii="Arial" w:hAnsi="Arial" w:cs="Arial"/>
                <w:sz w:val="16"/>
                <w:szCs w:val="16"/>
              </w:rPr>
              <w:t>i</w:t>
            </w:r>
            <w:proofErr w:type="spellEnd"/>
            <w:r w:rsidRPr="002D6847">
              <w:rPr>
                <w:rFonts w:ascii="Arial" w:hAnsi="Arial" w:cs="Arial"/>
                <w:sz w:val="16"/>
                <w:szCs w:val="16"/>
              </w:rPr>
              <w:t xml:space="preserve"> biomasę, które zgodnie z ustawą o OZE są odnawialnymi źródłami energii.</w:t>
            </w:r>
          </w:p>
          <w:p w14:paraId="79A7E17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tym kontekście cały POP jest wadliwy ponieważ opiera się na błędnym i niezgodnym z polskim stanem prawnym założeniu, że drewno i biomasa, które są paliwami stałymi, nie są odnawialnymi źródłami energii.</w:t>
            </w:r>
          </w:p>
          <w:p w14:paraId="3880738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Konsekwencją takiego podejścia jest dyskryminacja stałych odnawialnych źródeł energii przejawiająca się m.in. w pomijaniu ich przy programach dotacyjnych lub w niesłusznych preferencjach dla gazu, który jest paliwem kopalnym, dla pomp ciepła (w naszych warunkach nie są one OZE, gdyż działają na prąd pozyskiwany ze spalania paliw kopalnych) lub dla innych OZE.</w:t>
            </w:r>
          </w:p>
        </w:tc>
        <w:tc>
          <w:tcPr>
            <w:tcW w:w="2182" w:type="dxa"/>
          </w:tcPr>
          <w:p w14:paraId="32DD0D56"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6555696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8BA0B2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na równi z odnawialnymi źródłami energii, ogrzewaniem elektrycznym, ogrzewaniem z sieci ciepłowniczej, opalaniem paliwem gazowym, opalaniem paliwem olejowym, dopuszcza opalanie paliwem stałym w urządzeniach spełniających normy ekoprojektu (w tym biomasą). </w:t>
            </w:r>
          </w:p>
          <w:p w14:paraId="344ADCD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związku z powyższym program nie dyskryminuje biomasy jako paliwa. Wybór rodzaju ogrzewania (paliwa) należy do użytkownika urządzenia grzewczego. </w:t>
            </w:r>
          </w:p>
          <w:p w14:paraId="3706FFB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celu uniknięcia nieścisłości w „spisie skrótów i pojęć” dodano definicję „biomasy” oraz „OZE”</w:t>
            </w:r>
          </w:p>
        </w:tc>
      </w:tr>
      <w:tr w:rsidR="00FF159F" w:rsidRPr="002D6847" w14:paraId="5E748616" w14:textId="77777777" w:rsidTr="00524A97">
        <w:tc>
          <w:tcPr>
            <w:tcW w:w="1776" w:type="dxa"/>
          </w:tcPr>
          <w:p w14:paraId="3BF5874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5552C631"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638A301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Zaktualizowany Program oprócz zniesienia zakazów i ograniczeń eksploatacji urządzeń na drewno, powinien uwzględniać promocję drewna (odnawialnego źródła energii) i urządzeń na </w:t>
            </w:r>
            <w:r w:rsidRPr="002D6847">
              <w:rPr>
                <w:rFonts w:ascii="Arial" w:hAnsi="Arial" w:cs="Arial"/>
                <w:sz w:val="16"/>
                <w:szCs w:val="16"/>
              </w:rPr>
              <w:lastRenderedPageBreak/>
              <w:t>drewno, edukację w zakresie prawidłowego spalania oraz działania zmierzające do eliminacji spalania śmieci w gospodarstwach domowych.</w:t>
            </w:r>
          </w:p>
          <w:p w14:paraId="47650BC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 wzorcowe można uznać zapisy przyjęte w najnowszym POP (2023) dla woj. zachodniopomorskiego.</w:t>
            </w:r>
          </w:p>
          <w:p w14:paraId="0A82789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palnie działań krótkoterminowych zapisy dotyczące zakazów używania kominków brzmią: „czasowy zakaz stosowania miejscowych ogrzewaczy pomieszczeń, niespełniających wymagań ekoprojektu, z wyjątkiem sytuacji, gdy stanowią one jedyne źródło ogrzewania mieszkania”.</w:t>
            </w:r>
          </w:p>
          <w:p w14:paraId="4A58E66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Kominki </w:t>
            </w:r>
            <w:proofErr w:type="spellStart"/>
            <w:r w:rsidRPr="002D6847">
              <w:rPr>
                <w:rFonts w:ascii="Arial" w:hAnsi="Arial" w:cs="Arial"/>
                <w:sz w:val="16"/>
                <w:szCs w:val="16"/>
              </w:rPr>
              <w:t>ekoprojektowe</w:t>
            </w:r>
            <w:proofErr w:type="spellEnd"/>
            <w:r w:rsidRPr="002D6847">
              <w:rPr>
                <w:rFonts w:ascii="Arial" w:hAnsi="Arial" w:cs="Arial"/>
                <w:sz w:val="16"/>
                <w:szCs w:val="16"/>
              </w:rPr>
              <w:t xml:space="preserve"> wymienia się tam jako urządzenia pozytywnie wpływające na poprawę jakości powietrza:</w:t>
            </w:r>
          </w:p>
          <w:p w14:paraId="4F8C34C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„Wskaźniki monitorowania postępu: liczba i powierzchnia budynków, w tym jednorodzinnych i wielorodzinnych, w których nieefektywne indywidualne źródło ciepła na paliwa stałe zastąpiono miejscowym ogrzewaczem pomieszczeń spełniającym wymogi ekoprojektu [szt.] i [m</w:t>
            </w:r>
            <w:r w:rsidRPr="002D6847">
              <w:rPr>
                <w:rFonts w:ascii="Arial" w:hAnsi="Arial" w:cs="Arial"/>
                <w:sz w:val="16"/>
                <w:szCs w:val="16"/>
                <w:vertAlign w:val="superscript"/>
              </w:rPr>
              <w:t>2</w:t>
            </w:r>
            <w:r w:rsidRPr="002D6847">
              <w:rPr>
                <w:rFonts w:ascii="Arial" w:hAnsi="Arial" w:cs="Arial"/>
                <w:sz w:val="16"/>
                <w:szCs w:val="16"/>
              </w:rPr>
              <w:t>]”.</w:t>
            </w:r>
          </w:p>
        </w:tc>
        <w:tc>
          <w:tcPr>
            <w:tcW w:w="2182" w:type="dxa"/>
          </w:tcPr>
          <w:p w14:paraId="50D12F40"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040E813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B80FCF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nie jest materiałem promocyjnym</w:t>
            </w:r>
          </w:p>
        </w:tc>
      </w:tr>
      <w:tr w:rsidR="00FF159F" w:rsidRPr="002D6847" w14:paraId="4F864549" w14:textId="77777777" w:rsidTr="00524A97">
        <w:tc>
          <w:tcPr>
            <w:tcW w:w="1776" w:type="dxa"/>
          </w:tcPr>
          <w:p w14:paraId="3748E05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622 osoby fizyczne przedstawiły uwagę tej samej treści</w:t>
            </w:r>
          </w:p>
        </w:tc>
        <w:tc>
          <w:tcPr>
            <w:tcW w:w="2166" w:type="dxa"/>
          </w:tcPr>
          <w:p w14:paraId="01D36E75"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274133D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Korzystnym elementem założeń jest zwrócenie uwagi na konieczność wdrożenia działań edukacyjnych oraz informacyjno-promocyjnych dotyczących problemów związanych z niską emisją oraz zanieczyszczeniem powietrza pod warunkiem, że przekazywane informacje będą rzetelne i prawdziwe.</w:t>
            </w:r>
          </w:p>
          <w:p w14:paraId="0B6F18A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związku z kryzysem energetycznym mieszkańcy Polski zrozumieli, że bezpieczeństwo energetyczne w gospodarstwie domowym najlepiej zabezpiecza się mając możliwość ogrzewania tanim i powszechnie dostępnym drewnem kawałkowym i z tego nigdy nie zrezygnują. Prawidłowy (bezdymny) sposób spalania paliw stałych jest możliwy niemal w każdym urządzeniu tego typu. Zaniedbania systemowe w zakresie edukacji to prawdopodobnie główna przyczyna problemów smogowych. Dlatego edukacja o prawidłowym spalaniu powinna być głównym elementem redukcji emisji zanieczyszczeń do powietrza w sektorze komunalno-bytowym. Edukację taką prowadzi się w wielu krajach Unii Europejskiej a z sukcesem i na wielką skalę przeprowadzono taką edukację w Szwajcarii. W przepisach lokalnym powinno się też zastosować elementy „Uchwały o prawidłowym spalaniu”.</w:t>
            </w:r>
          </w:p>
        </w:tc>
        <w:tc>
          <w:tcPr>
            <w:tcW w:w="2182" w:type="dxa"/>
          </w:tcPr>
          <w:p w14:paraId="40108838"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55469ADE"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0B01E4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działanie dotyczące edukacji ekologicznej zapisano w harmonogramie działań w aktualizacji Programu, a odpowiedzialnymi za jego realizację oraz sposób realizacji są samorządy gminne. </w:t>
            </w:r>
          </w:p>
        </w:tc>
      </w:tr>
      <w:tr w:rsidR="00FF159F" w:rsidRPr="002D6847" w14:paraId="5BE8C5D6" w14:textId="77777777" w:rsidTr="00524A97">
        <w:tc>
          <w:tcPr>
            <w:tcW w:w="1776" w:type="dxa"/>
          </w:tcPr>
          <w:p w14:paraId="6D1CE3E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Międzywojewódzki Cech Kominiarzy</w:t>
            </w:r>
          </w:p>
        </w:tc>
        <w:tc>
          <w:tcPr>
            <w:tcW w:w="2166" w:type="dxa"/>
          </w:tcPr>
          <w:p w14:paraId="085FDB5B"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606EDBA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MCK wnosi o zapisanie konieczności edukacji mieszkańców województwa o odpowiedniej eksploatacji i utrzymaniu w czystości kominów dymowych, spalinowych oraz wentylacyjnych, co </w:t>
            </w:r>
            <w:r w:rsidRPr="002D6847">
              <w:rPr>
                <w:rFonts w:ascii="Arial" w:hAnsi="Arial" w:cs="Arial"/>
                <w:sz w:val="16"/>
                <w:szCs w:val="16"/>
              </w:rPr>
              <w:lastRenderedPageBreak/>
              <w:t>ma bardzo istotny wpływa na bezpieczeństwo oraz jakość powietrza. Nasz cech służy fachowym doradztwem oraz materiałami, które propagujemy w ramach naszej ogólnopolskiej akcji „Sadza płonie, czad zabija, żyj”.</w:t>
            </w:r>
          </w:p>
        </w:tc>
        <w:tc>
          <w:tcPr>
            <w:tcW w:w="2182" w:type="dxa"/>
          </w:tcPr>
          <w:p w14:paraId="17ED1B84"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E4550D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43C648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działanie dotyczące edukacji ekologicznej zapisano w harmonogramie działań w aktualizacji Programu, a </w:t>
            </w:r>
            <w:r w:rsidRPr="002D6847">
              <w:rPr>
                <w:rFonts w:ascii="Arial" w:hAnsi="Arial" w:cs="Arial"/>
                <w:sz w:val="16"/>
                <w:szCs w:val="16"/>
              </w:rPr>
              <w:lastRenderedPageBreak/>
              <w:t>odpowiedzialnymi za jego realizację oraz sposób realizacji są samorządy gminne. Tak więc doradztwo i materiały przygotowane przez Cech powinny być przekazane do gmin.</w:t>
            </w:r>
          </w:p>
        </w:tc>
      </w:tr>
      <w:tr w:rsidR="00FF159F" w:rsidRPr="002D6847" w14:paraId="169916C6" w14:textId="77777777" w:rsidTr="00524A97">
        <w:tc>
          <w:tcPr>
            <w:tcW w:w="1776" w:type="dxa"/>
          </w:tcPr>
          <w:p w14:paraId="0BFA913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Międzywojewódzki Cech Kominiarzy</w:t>
            </w:r>
          </w:p>
        </w:tc>
        <w:tc>
          <w:tcPr>
            <w:tcW w:w="2166" w:type="dxa"/>
          </w:tcPr>
          <w:p w14:paraId="26A0AE3D"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7D491EC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Ograniczenia, zakazy lub nawet rekomendacje ograniczeń używania kominków w tzw. dni smogowe nie może dotyczyć kominków spełniających wymogi ekoprojektu. Działanie </w:t>
            </w:r>
            <w:proofErr w:type="spellStart"/>
            <w:r w:rsidRPr="002D6847">
              <w:rPr>
                <w:rFonts w:ascii="Arial" w:hAnsi="Arial" w:cs="Arial"/>
                <w:sz w:val="16"/>
                <w:szCs w:val="16"/>
              </w:rPr>
              <w:t>Spklll</w:t>
            </w:r>
            <w:proofErr w:type="spellEnd"/>
            <w:r w:rsidRPr="002D6847">
              <w:rPr>
                <w:rFonts w:ascii="Arial" w:hAnsi="Arial" w:cs="Arial"/>
                <w:sz w:val="16"/>
                <w:szCs w:val="16"/>
              </w:rPr>
              <w:t xml:space="preserve"> </w:t>
            </w:r>
            <w:proofErr w:type="spellStart"/>
            <w:r w:rsidRPr="002D6847">
              <w:rPr>
                <w:rFonts w:ascii="Arial" w:hAnsi="Arial" w:cs="Arial"/>
                <w:sz w:val="16"/>
                <w:szCs w:val="16"/>
              </w:rPr>
              <w:t>Pk</w:t>
            </w:r>
            <w:proofErr w:type="spellEnd"/>
            <w:r w:rsidRPr="002D6847">
              <w:rPr>
                <w:rFonts w:ascii="Arial" w:hAnsi="Arial" w:cs="Arial"/>
                <w:sz w:val="16"/>
                <w:szCs w:val="16"/>
              </w:rPr>
              <w:t xml:space="preserve"> w tabeli 4-4 zakazuje użytkowania m.in. miejscowych ogrzewaczy pomieszczeń (kominków, pieców, </w:t>
            </w:r>
            <w:proofErr w:type="spellStart"/>
            <w:r w:rsidRPr="002D6847">
              <w:rPr>
                <w:rFonts w:ascii="Arial" w:hAnsi="Arial" w:cs="Arial"/>
                <w:sz w:val="16"/>
                <w:szCs w:val="16"/>
              </w:rPr>
              <w:t>piecokuchni</w:t>
            </w:r>
            <w:proofErr w:type="spellEnd"/>
            <w:r w:rsidRPr="002D6847">
              <w:rPr>
                <w:rFonts w:ascii="Arial" w:hAnsi="Arial" w:cs="Arial"/>
                <w:sz w:val="16"/>
                <w:szCs w:val="16"/>
              </w:rPr>
              <w:t xml:space="preserve">), które spełniają wymagania ekoprojektu. Jest to niezgodne z Dyrektywą o </w:t>
            </w:r>
            <w:proofErr w:type="spellStart"/>
            <w:r w:rsidRPr="002D6847">
              <w:rPr>
                <w:rFonts w:ascii="Arial" w:hAnsi="Arial" w:cs="Arial"/>
                <w:sz w:val="16"/>
                <w:szCs w:val="16"/>
              </w:rPr>
              <w:t>ekoprojekcie</w:t>
            </w:r>
            <w:proofErr w:type="spellEnd"/>
            <w:r w:rsidRPr="002D6847">
              <w:rPr>
                <w:rFonts w:ascii="Arial" w:hAnsi="Arial" w:cs="Arial"/>
                <w:sz w:val="16"/>
                <w:szCs w:val="16"/>
              </w:rPr>
              <w:t>, która literalnie stwierdza, że urządzenia te nie mają istotnego wpływu na zanieczyszczenie powietrza oraz na zdrowie mieszkańców. To jest zakaz niezgodny z celami POP, który jednocześnie ogranicza bezpieczeństwo energetyczne mieszkańców oraz zwiększa ubóstwo energetyczne mieszkańców. Zakaz ten, przy jednoczesnym zaleceniu używania kopalnego gazu, jest złamaniem „Ustawy o odnawialnych źródłach energii“ oraz dyrektyw i rozporządzeń klimatycznych Unii Europejskiej.</w:t>
            </w:r>
          </w:p>
          <w:p w14:paraId="792F3A4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Działanie to powinno być zatem usunięte w całości, względnie mogło by brzmieć następująco:</w:t>
            </w:r>
          </w:p>
          <w:p w14:paraId="23DB51E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„Zakaz używania kotłów na paliwa stałe, które nie spełniają wymagań ekoprojektu i nie są jedynym źródłem ogrzewania“. Wyraźnie „kotłów“, bo miejscowe ogrzewacze pomieszczeń i tak muszą spełniać wymagania ekoprojektu (obowiązująca uchwała antysmogowa).</w:t>
            </w:r>
          </w:p>
        </w:tc>
        <w:tc>
          <w:tcPr>
            <w:tcW w:w="2182" w:type="dxa"/>
          </w:tcPr>
          <w:p w14:paraId="2FE1762A"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77EF708"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5CD7DC93"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b/>
                <w:sz w:val="16"/>
                <w:szCs w:val="16"/>
              </w:rPr>
              <w:t>Nie uwzględniono</w:t>
            </w:r>
            <w:r w:rsidRPr="002D6847">
              <w:rPr>
                <w:rFonts w:ascii="Arial" w:hAnsi="Arial" w:cs="Arial"/>
                <w:sz w:val="16"/>
                <w:szCs w:val="16"/>
              </w:rPr>
              <w:t xml:space="preserve"> – cały zapis brzmi: „</w:t>
            </w:r>
            <w:r w:rsidRPr="002D6847">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6035D82E"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0CB34251" w14:textId="77777777" w:rsidR="00FF159F" w:rsidRPr="002D6847" w:rsidRDefault="00FF159F" w:rsidP="002D6847">
            <w:pPr>
              <w:spacing w:after="0" w:line="240" w:lineRule="auto"/>
              <w:jc w:val="both"/>
              <w:rPr>
                <w:rFonts w:ascii="Arial" w:hAnsi="Arial" w:cs="Arial"/>
                <w:i/>
                <w:sz w:val="16"/>
                <w:szCs w:val="16"/>
              </w:rPr>
            </w:pPr>
            <w:r w:rsidRPr="002D6847">
              <w:rPr>
                <w:rFonts w:ascii="Arial" w:hAnsi="Arial" w:cs="Arial"/>
                <w:i/>
                <w:sz w:val="16"/>
                <w:szCs w:val="16"/>
              </w:rPr>
              <w:t>Zakaz nie obowiązuje w przypadku awarii źródła energii odnawialnej, źródła elektrycznego, źródła opalanego paliwami ciekłymi lub źródła opalanego paliwami gazowymi.</w:t>
            </w:r>
          </w:p>
          <w:p w14:paraId="5403DC9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i/>
                <w:sz w:val="16"/>
                <w:szCs w:val="16"/>
              </w:rPr>
              <w:t>Zakaz nie obowiązuje, gdy źródło spalania paliw stałych jest jedynym źródłem ciepła lub gdy do lokalu/gospodarstwa domowego nie jest dostarczana energia na skutek awarii</w:t>
            </w:r>
            <w:r w:rsidRPr="002D6847">
              <w:rPr>
                <w:rFonts w:ascii="Arial" w:hAnsi="Arial" w:cs="Arial"/>
                <w:sz w:val="16"/>
                <w:szCs w:val="16"/>
              </w:rPr>
              <w:t xml:space="preserve">.”, </w:t>
            </w:r>
          </w:p>
          <w:p w14:paraId="33326B6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 przytoczonego zapisu wynika, </w:t>
            </w:r>
            <w:r w:rsidRPr="002D6847">
              <w:rPr>
                <w:rFonts w:ascii="Arial" w:hAnsi="Arial" w:cs="Arial"/>
                <w:b/>
                <w:sz w:val="16"/>
                <w:szCs w:val="16"/>
              </w:rPr>
              <w:t xml:space="preserve">że dotyczy on wszystkich źródeł na paliwo stałe, </w:t>
            </w:r>
            <w:r w:rsidRPr="002D6847">
              <w:rPr>
                <w:rFonts w:ascii="Arial" w:hAnsi="Arial" w:cs="Arial"/>
                <w:b/>
                <w:sz w:val="16"/>
                <w:szCs w:val="16"/>
                <w:u w:val="single"/>
              </w:rPr>
              <w:t>które nie są jedynym źródłem ciepła</w:t>
            </w:r>
            <w:r w:rsidRPr="002D6847">
              <w:rPr>
                <w:rFonts w:ascii="Arial" w:hAnsi="Arial" w:cs="Arial"/>
                <w:b/>
                <w:sz w:val="16"/>
                <w:szCs w:val="16"/>
              </w:rPr>
              <w:t>.</w:t>
            </w:r>
            <w:r w:rsidRPr="002D6847">
              <w:rPr>
                <w:rFonts w:ascii="Arial" w:hAnsi="Arial" w:cs="Arial"/>
                <w:sz w:val="16"/>
                <w:szCs w:val="16"/>
              </w:rPr>
              <w:t xml:space="preserve"> Obowiązuje on jedynie w sytuacji wystąpienia ryzyka przekroczenia </w:t>
            </w:r>
            <w:r w:rsidRPr="002D6847">
              <w:rPr>
                <w:rFonts w:ascii="Arial" w:hAnsi="Arial" w:cs="Arial"/>
                <w:sz w:val="16"/>
                <w:szCs w:val="16"/>
              </w:rPr>
              <w:lastRenderedPageBreak/>
              <w:t xml:space="preserve">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304FA43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Celem planu działań krótkoterminowych jest zmniejszenie ryzyka wystąpienia przekroczeń i ograniczenie skutków oraz czasu ich występowania. </w:t>
            </w:r>
          </w:p>
          <w:p w14:paraId="7A5AA7B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02E209D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34A0C45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2D6847">
              <w:rPr>
                <w:rFonts w:ascii="Arial" w:hAnsi="Arial" w:cs="Arial"/>
                <w:i/>
                <w:sz w:val="16"/>
                <w:szCs w:val="16"/>
              </w:rPr>
              <w:t xml:space="preserve">Montowane obecnie kotły na biomasę muszą spełniać wymagania Ekoprojektu, określone w Podkarpackiej Uchwale </w:t>
            </w:r>
            <w:r w:rsidRPr="002D6847">
              <w:rPr>
                <w:rFonts w:ascii="Arial" w:hAnsi="Arial" w:cs="Arial"/>
                <w:i/>
                <w:sz w:val="16"/>
                <w:szCs w:val="16"/>
              </w:rPr>
              <w:lastRenderedPageBreak/>
              <w:t>Antysmogowej. Ponadto zasady współfinansowania wymiany kotłów ze środków UE nie obejmują dofinansowania kotłów na biomasę na obszarach, na których występują przekroczenia PM</w:t>
            </w:r>
            <w:r w:rsidRPr="002D6847">
              <w:rPr>
                <w:rFonts w:ascii="Arial" w:hAnsi="Arial" w:cs="Arial"/>
                <w:sz w:val="16"/>
                <w:szCs w:val="16"/>
              </w:rPr>
              <w:t>”.</w:t>
            </w:r>
          </w:p>
        </w:tc>
      </w:tr>
      <w:tr w:rsidR="00FF159F" w:rsidRPr="002D6847" w14:paraId="7A898CF0" w14:textId="77777777" w:rsidTr="00524A97">
        <w:tc>
          <w:tcPr>
            <w:tcW w:w="1776" w:type="dxa"/>
          </w:tcPr>
          <w:p w14:paraId="0A0B7A4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Międzywojewódzki Cech Kominiarzy</w:t>
            </w:r>
          </w:p>
        </w:tc>
        <w:tc>
          <w:tcPr>
            <w:tcW w:w="2166" w:type="dxa"/>
          </w:tcPr>
          <w:p w14:paraId="755DDEA9"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2D33EB7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Postulujmy wprowadzenie, stosowanie i wyraźne rozgraniczenie w programie ochrony powietrza pojęć „biopaliwa stałe odnawialne“ (np. drewno </w:t>
            </w:r>
            <w:proofErr w:type="spellStart"/>
            <w:r w:rsidRPr="002D6847">
              <w:rPr>
                <w:rFonts w:ascii="Arial" w:hAnsi="Arial" w:cs="Arial"/>
                <w:sz w:val="16"/>
                <w:szCs w:val="16"/>
              </w:rPr>
              <w:t>pellet</w:t>
            </w:r>
            <w:proofErr w:type="spellEnd"/>
            <w:r w:rsidRPr="002D6847">
              <w:rPr>
                <w:rFonts w:ascii="Arial" w:hAnsi="Arial" w:cs="Arial"/>
                <w:sz w:val="16"/>
                <w:szCs w:val="16"/>
              </w:rPr>
              <w:t>, biomasa) i „paliwa stałe kopalne“. Taki podział obowiązuje w przepisach Unii Europejskiej oraz Rzeczpospolitej Polskiej.</w:t>
            </w:r>
          </w:p>
        </w:tc>
        <w:tc>
          <w:tcPr>
            <w:tcW w:w="2182" w:type="dxa"/>
          </w:tcPr>
          <w:p w14:paraId="3BDBECD9"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7F1A0D68"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2581410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ochrony powietrza nie jest dokumentem służącym promocji rodzaju paliw. Dlatego też w programie nie ma potrzeby wprowadzania rozróżnienia rodzaju paliwa stałego z tego względu, że to do użytkownika urządzenia grzewczego należy decyzja jakie paliwo wybierze. </w:t>
            </w:r>
          </w:p>
          <w:p w14:paraId="6AA9435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FF159F" w:rsidRPr="002D6847" w14:paraId="3729746C" w14:textId="77777777" w:rsidTr="00524A97">
        <w:tc>
          <w:tcPr>
            <w:tcW w:w="1776" w:type="dxa"/>
          </w:tcPr>
          <w:p w14:paraId="09F0CAB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Międzywojewódzki Cech Kominiarzy</w:t>
            </w:r>
          </w:p>
        </w:tc>
        <w:tc>
          <w:tcPr>
            <w:tcW w:w="2166" w:type="dxa"/>
          </w:tcPr>
          <w:p w14:paraId="759D0413"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23B23EF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Postulujemy uwzględnienie w programie ochrony powietrza rekomendacji i zaleceń w działaniach podstawowych wymiany pozaklasowych urządzeń grzewczych na obsługiwane ręcznie kotły i miejscowej ogrzewacze pomieszczeń na drewno kawałkowe, które spełniają normy ekoprojektu (czyli nie niszczą powietrza, mają znikomy wpływ na jego zanieczyszczenie). Bez takiego zalecenia mieszkańcy nie będą chętnie wymieniać starych urządzeń grzewczych, bo rozumieją, że drewno kawałkowe to najtańsze i powszechnie  dostępne  odnawialne źródło  energii.</w:t>
            </w:r>
          </w:p>
        </w:tc>
        <w:tc>
          <w:tcPr>
            <w:tcW w:w="2182" w:type="dxa"/>
          </w:tcPr>
          <w:p w14:paraId="08258F14"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23EE987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35C729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Program ochrony powietrza nie jest dokumentem służącym promocji rodzaju paliw. </w:t>
            </w:r>
          </w:p>
          <w:p w14:paraId="5CA4BE6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FF159F" w:rsidRPr="002D6847" w14:paraId="302C3B14" w14:textId="77777777" w:rsidTr="00524A97">
        <w:tc>
          <w:tcPr>
            <w:tcW w:w="1776" w:type="dxa"/>
          </w:tcPr>
          <w:p w14:paraId="4C64288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Międzywojewódzki Cech Kominiarzy</w:t>
            </w:r>
          </w:p>
        </w:tc>
        <w:tc>
          <w:tcPr>
            <w:tcW w:w="2166" w:type="dxa"/>
          </w:tcPr>
          <w:p w14:paraId="3972AB77"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7F28BC7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Wnosimy o uwzględnienie w POP edukacji o prawidłowym spalaniu paliw stałych i działań mających na celu ustanowienie na terenie województwa zapisów „Uchwały o prawidłowym spalaniu“ (https://www.facebook.com/UOPSpl ). Pozwoli to dopilnować stosowanie prawidłowego spalania przez mieszkańców. Taki zapis jest kluczowy w sytuacji stosowania urządzeń na paliwa stałe — zarówno bezklasowych jak i klasy 3 i 4. Bezdymne spalanie pozwala ograniczyć emisję pyłów z bezklasowych urządzeń o 50-80% a </w:t>
            </w:r>
            <w:proofErr w:type="spellStart"/>
            <w:r w:rsidRPr="002D6847">
              <w:rPr>
                <w:rFonts w:ascii="Arial" w:hAnsi="Arial" w:cs="Arial"/>
                <w:sz w:val="16"/>
                <w:szCs w:val="16"/>
              </w:rPr>
              <w:t>benzoapirenu</w:t>
            </w:r>
            <w:proofErr w:type="spellEnd"/>
            <w:r w:rsidRPr="002D6847">
              <w:rPr>
                <w:rFonts w:ascii="Arial" w:hAnsi="Arial" w:cs="Arial"/>
                <w:sz w:val="16"/>
                <w:szCs w:val="16"/>
              </w:rPr>
              <w:t xml:space="preserve"> do 90%. To pozwoli poprawić jakość powietrza pomimo dalszej eksploatacji najbardziej dotychczas trujących urządzeń. Dodatkowo bezdymne spalanie właśnie w tych starych urządzeniach pozwoli ograniczyć zużycie paliwa do 30%, co jest znakomitym remedium na ubóstwo energetyczne oraz ogromny kryzys </w:t>
            </w:r>
            <w:r w:rsidRPr="002D6847">
              <w:rPr>
                <w:rFonts w:ascii="Arial" w:hAnsi="Arial" w:cs="Arial"/>
                <w:sz w:val="16"/>
                <w:szCs w:val="16"/>
              </w:rPr>
              <w:lastRenderedPageBreak/>
              <w:t>energetyczny wynikający z aktualnej sytuacji geopolitycznej.</w:t>
            </w:r>
          </w:p>
        </w:tc>
        <w:tc>
          <w:tcPr>
            <w:tcW w:w="2182" w:type="dxa"/>
          </w:tcPr>
          <w:p w14:paraId="58D2D89A"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2BCC6EC7"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5CC2922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Zasady i tryb wydawania aktów prawa miejscowego określają ustawy, a w przypadku aktu prawa miejscowego, jakim jest program ochrony powietrza – upoważnienia zawartego w art. 91 ustawy z dnia 27 kwietnia 2001 r. Prawo ochrony środowiska. W art. 91 nie została zawarta delegacja do określania sposobu prowadzenia procesu spalania w instalacjach. </w:t>
            </w:r>
          </w:p>
          <w:p w14:paraId="2F6E7F9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Jednocześnie jednym z działań naprawczych określonych w programie ochrony powietrza jest edukacja ekologiczna. Odpowiedzialnymi za realizację działania są samorządy gminne i to one wybierają sposób realizacji </w:t>
            </w:r>
            <w:r w:rsidRPr="002D6847">
              <w:rPr>
                <w:rFonts w:ascii="Arial" w:hAnsi="Arial" w:cs="Arial"/>
                <w:sz w:val="16"/>
                <w:szCs w:val="16"/>
              </w:rPr>
              <w:lastRenderedPageBreak/>
              <w:t xml:space="preserve">działania. W założeniach programu, akcje edukacyjne promować mają m. in. wymianę źródeł ciepła, jak również zachowania proekologiczne w zakresie ogrzewania indywidualnego. Akcje edukacyjne powinny mieć na celu uświadamianie całego społeczeństwa i wzbogacanie wiedzy w zakresie m. in. </w:t>
            </w:r>
            <w:proofErr w:type="spellStart"/>
            <w:r w:rsidRPr="002D6847">
              <w:rPr>
                <w:rFonts w:ascii="Arial" w:hAnsi="Arial" w:cs="Arial"/>
                <w:sz w:val="16"/>
                <w:szCs w:val="16"/>
              </w:rPr>
              <w:t>zachowań</w:t>
            </w:r>
            <w:proofErr w:type="spellEnd"/>
            <w:r w:rsidRPr="002D6847">
              <w:rPr>
                <w:rFonts w:ascii="Arial" w:hAnsi="Arial" w:cs="Arial"/>
                <w:sz w:val="16"/>
                <w:szCs w:val="16"/>
              </w:rPr>
              <w:t xml:space="preserve"> wpływających na jakość powietrza (w tym może się mieścić edukacja dotycząca prawidłowego spalania paliw).</w:t>
            </w:r>
          </w:p>
          <w:p w14:paraId="3D20D8DC" w14:textId="77777777" w:rsidR="00522BB4" w:rsidRPr="002D6847" w:rsidRDefault="00522BB4" w:rsidP="002D6847">
            <w:pPr>
              <w:spacing w:after="0" w:line="240" w:lineRule="auto"/>
              <w:jc w:val="both"/>
              <w:rPr>
                <w:rFonts w:ascii="Arial" w:hAnsi="Arial" w:cs="Arial"/>
                <w:sz w:val="16"/>
                <w:szCs w:val="16"/>
              </w:rPr>
            </w:pPr>
          </w:p>
        </w:tc>
      </w:tr>
      <w:tr w:rsidR="00FF159F" w:rsidRPr="002D6847" w14:paraId="1CD5027A" w14:textId="77777777" w:rsidTr="00524A97">
        <w:tc>
          <w:tcPr>
            <w:tcW w:w="1776" w:type="dxa"/>
          </w:tcPr>
          <w:p w14:paraId="2BE328D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Międzywojewódzki Cech Kominiarzy</w:t>
            </w:r>
          </w:p>
        </w:tc>
        <w:tc>
          <w:tcPr>
            <w:tcW w:w="2166" w:type="dxa"/>
          </w:tcPr>
          <w:p w14:paraId="44A35B69" w14:textId="77777777" w:rsidR="00FF159F" w:rsidRPr="002D6847" w:rsidRDefault="00FF159F" w:rsidP="002D6847">
            <w:pPr>
              <w:autoSpaceDE w:val="0"/>
              <w:autoSpaceDN w:val="0"/>
              <w:adjustRightInd w:val="0"/>
              <w:spacing w:after="0" w:line="240" w:lineRule="auto"/>
              <w:rPr>
                <w:rFonts w:ascii="Arial" w:hAnsi="Arial" w:cs="Arial"/>
                <w:b/>
                <w:sz w:val="16"/>
                <w:szCs w:val="16"/>
              </w:rPr>
            </w:pPr>
          </w:p>
        </w:tc>
        <w:tc>
          <w:tcPr>
            <w:tcW w:w="3738" w:type="dxa"/>
          </w:tcPr>
          <w:p w14:paraId="49F69CA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celu zapewnienia bezpieczeństwa energetycznego wnosimy o zachęcanie mieszkańców do posiadania komina w każdym domu, tzw. „komina bezpieczeństwa“. Elektryczne i gazowe źródła ciepła przestają działać w przypadku problemów z dostawami prądu. Grozi to poważnymi konsekwencjami dla rodzin, które nie posiadają komina bezpieczeństwa/awaryjnego. Do komina bezpieczeństwa może być podpięte urządzenie na odnawialną biomasę (koza, piec, </w:t>
            </w:r>
            <w:proofErr w:type="spellStart"/>
            <w:r w:rsidRPr="002D6847">
              <w:rPr>
                <w:rFonts w:ascii="Arial" w:hAnsi="Arial" w:cs="Arial"/>
                <w:sz w:val="16"/>
                <w:szCs w:val="16"/>
              </w:rPr>
              <w:t>piecokuchnia</w:t>
            </w:r>
            <w:proofErr w:type="spellEnd"/>
            <w:r w:rsidRPr="002D6847">
              <w:rPr>
                <w:rFonts w:ascii="Arial" w:hAnsi="Arial" w:cs="Arial"/>
                <w:sz w:val="16"/>
                <w:szCs w:val="16"/>
              </w:rPr>
              <w:t>), które nie wymaga zasilania elektrycznego. Drewno jest najtańszym i łatwo dostępnym paliwem a w urządzeniach spełniających wymogi ekoprojektu (dziś tylko takie są na rynku) nie mają istotnego wpływu na zanieczyszczenie powietrza. Mogą za to uratować zdrowie i życie mieszkańców.</w:t>
            </w:r>
          </w:p>
        </w:tc>
        <w:tc>
          <w:tcPr>
            <w:tcW w:w="2182" w:type="dxa"/>
          </w:tcPr>
          <w:p w14:paraId="14E51794" w14:textId="77777777" w:rsidR="00FF159F" w:rsidRPr="002D6847" w:rsidRDefault="00FF159F" w:rsidP="002D6847">
            <w:pPr>
              <w:spacing w:after="0" w:line="240" w:lineRule="auto"/>
              <w:jc w:val="center"/>
              <w:rPr>
                <w:rFonts w:ascii="Arial" w:hAnsi="Arial" w:cs="Arial"/>
                <w:sz w:val="16"/>
                <w:szCs w:val="16"/>
              </w:rPr>
            </w:pPr>
          </w:p>
        </w:tc>
        <w:tc>
          <w:tcPr>
            <w:tcW w:w="2158" w:type="dxa"/>
          </w:tcPr>
          <w:p w14:paraId="33C638D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56808E0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Zasady i tryb wydawania aktów prawa miejscowego określają ustawy, a w przypadku aktu prawa miejscowego, jakim jest program ochrony powietrza – upoważnienia zawartego w art. 91 ustawy z dnia 27 kwietnia 2001 r. Prawo ochrony środowiska. W art. 91 nie została zawarta delegacja do wprowadzania modyfikacji w przepisach ustawy Prawo budowlane.</w:t>
            </w:r>
          </w:p>
        </w:tc>
      </w:tr>
      <w:tr w:rsidR="00FF159F" w:rsidRPr="002D6847" w14:paraId="56497F9D" w14:textId="77777777" w:rsidTr="00524A97">
        <w:tc>
          <w:tcPr>
            <w:tcW w:w="14425" w:type="dxa"/>
            <w:gridSpan w:val="6"/>
          </w:tcPr>
          <w:p w14:paraId="32CCBFB0" w14:textId="77777777" w:rsidR="00FF159F" w:rsidRPr="002D6847" w:rsidRDefault="00FF159F" w:rsidP="002D6847">
            <w:pPr>
              <w:spacing w:after="0" w:line="240" w:lineRule="auto"/>
              <w:jc w:val="center"/>
              <w:rPr>
                <w:rFonts w:ascii="Arial" w:hAnsi="Arial" w:cs="Arial"/>
                <w:b/>
                <w:bCs/>
                <w:sz w:val="16"/>
                <w:szCs w:val="16"/>
              </w:rPr>
            </w:pPr>
            <w:r w:rsidRPr="002D6847">
              <w:rPr>
                <w:rFonts w:ascii="Arial" w:hAnsi="Arial" w:cs="Arial"/>
                <w:b/>
                <w:bCs/>
                <w:sz w:val="16"/>
                <w:szCs w:val="16"/>
              </w:rPr>
              <w:t>Odniesienie do uwag Ministra Klimatu i Środowiska</w:t>
            </w:r>
          </w:p>
          <w:p w14:paraId="73E293B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sz w:val="16"/>
                <w:szCs w:val="16"/>
              </w:rPr>
              <w:t>(art. 91 ust. 2b i 2c ustawy Prawo ochrony środowiska)</w:t>
            </w:r>
          </w:p>
        </w:tc>
      </w:tr>
      <w:tr w:rsidR="00FF159F" w:rsidRPr="002D6847" w14:paraId="2C725C08" w14:textId="77777777" w:rsidTr="00524A97">
        <w:tc>
          <w:tcPr>
            <w:tcW w:w="1776" w:type="dxa"/>
          </w:tcPr>
          <w:p w14:paraId="5CB1836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10BBAD3" w14:textId="77777777" w:rsidR="00FF159F" w:rsidRPr="002D6847" w:rsidRDefault="00FF159F" w:rsidP="002D6847">
            <w:pPr>
              <w:spacing w:after="0" w:line="240" w:lineRule="auto"/>
              <w:rPr>
                <w:rFonts w:ascii="Arial" w:hAnsi="Arial" w:cs="Arial"/>
                <w:sz w:val="16"/>
                <w:szCs w:val="16"/>
                <w:lang w:val="x-none"/>
              </w:rPr>
            </w:pPr>
            <w:r w:rsidRPr="002D6847">
              <w:rPr>
                <w:rFonts w:ascii="Arial" w:hAnsi="Arial" w:cs="Arial"/>
                <w:sz w:val="16"/>
                <w:szCs w:val="16"/>
                <w:lang w:val="x-none"/>
              </w:rPr>
              <w:t>Program ochrony powietrza dla strefy podkarpackiej</w:t>
            </w:r>
            <w:r w:rsidRPr="002D6847">
              <w:rPr>
                <w:rFonts w:ascii="Arial" w:hAnsi="Arial" w:cs="Arial"/>
                <w:sz w:val="16"/>
                <w:szCs w:val="16"/>
              </w:rPr>
              <w:t>, tabela 1-18 oraz tabela 1-19</w:t>
            </w:r>
          </w:p>
        </w:tc>
        <w:tc>
          <w:tcPr>
            <w:tcW w:w="3738" w:type="dxa"/>
          </w:tcPr>
          <w:p w14:paraId="5A0AFC67" w14:textId="77777777" w:rsidR="00FF159F" w:rsidRPr="002D6847" w:rsidRDefault="00FF159F" w:rsidP="002D6847">
            <w:pPr>
              <w:spacing w:after="0" w:line="240" w:lineRule="auto"/>
              <w:jc w:val="center"/>
              <w:rPr>
                <w:rFonts w:ascii="Arial" w:hAnsi="Arial" w:cs="Arial"/>
                <w:sz w:val="16"/>
                <w:szCs w:val="16"/>
              </w:rPr>
            </w:pPr>
          </w:p>
        </w:tc>
        <w:tc>
          <w:tcPr>
            <w:tcW w:w="2182" w:type="dxa"/>
          </w:tcPr>
          <w:p w14:paraId="7281EDC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obu tabelach należy uwzględnić informacje na temat SNAP04 oraz SNAP05, a także prawidłowo nazwać SNAP 02.</w:t>
            </w:r>
          </w:p>
        </w:tc>
        <w:tc>
          <w:tcPr>
            <w:tcW w:w="2158" w:type="dxa"/>
          </w:tcPr>
          <w:p w14:paraId="7D8B0C5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obu tabelach nie został uwzględniony:</w:t>
            </w:r>
          </w:p>
          <w:p w14:paraId="5A65FA0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04 – procesy produkcyjne;</w:t>
            </w:r>
          </w:p>
          <w:p w14:paraId="1535482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05 – wydobycie i dystrybucja paliw kopalnych;</w:t>
            </w:r>
          </w:p>
          <w:p w14:paraId="381D5B0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 kolei SNAP 02 został opisany jako „Procesy spalania w sektorze komunalnym i mieszkalnictwie” w tabeli 1-18 oraz jako „Procesy spalania w sektorze usług oraz rolnictwie i leśnictwie” - w tabeli 1-19. Należy zauważyć, że w ramach SNAP 02 wyróżniamy:</w:t>
            </w:r>
          </w:p>
          <w:p w14:paraId="59390B9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SNAP 0201 – spalanie paliw w sektorze usług,</w:t>
            </w:r>
          </w:p>
          <w:p w14:paraId="7C7F15C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0202 – spalanie paliw w mieszkalnictwie (gospodarstwach domowych)</w:t>
            </w:r>
          </w:p>
          <w:p w14:paraId="327305F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0203 – spalanie paliw w rolnictwie i leśnictwie.</w:t>
            </w:r>
          </w:p>
        </w:tc>
        <w:tc>
          <w:tcPr>
            <w:tcW w:w="2405" w:type="dxa"/>
          </w:tcPr>
          <w:p w14:paraId="01B81DF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lastRenderedPageBreak/>
              <w:t>Uwzględniono częściowo</w:t>
            </w:r>
            <w:r w:rsidRPr="002D6847">
              <w:rPr>
                <w:rFonts w:ascii="Arial" w:hAnsi="Arial" w:cs="Arial"/>
                <w:sz w:val="16"/>
                <w:szCs w:val="16"/>
              </w:rPr>
              <w:t xml:space="preserve"> –</w:t>
            </w:r>
          </w:p>
          <w:p w14:paraId="0F622250" w14:textId="77777777" w:rsidR="00FF159F" w:rsidRPr="002D6847" w:rsidRDefault="00FF159F" w:rsidP="002D6847">
            <w:pPr>
              <w:numPr>
                <w:ilvl w:val="0"/>
                <w:numId w:val="15"/>
              </w:numPr>
              <w:spacing w:after="0" w:line="240" w:lineRule="auto"/>
              <w:ind w:left="216" w:hanging="216"/>
              <w:jc w:val="both"/>
              <w:rPr>
                <w:rFonts w:ascii="Arial" w:hAnsi="Arial" w:cs="Arial"/>
                <w:sz w:val="16"/>
                <w:szCs w:val="16"/>
              </w:rPr>
            </w:pPr>
            <w:r w:rsidRPr="002D6847">
              <w:rPr>
                <w:rFonts w:ascii="Arial" w:hAnsi="Arial" w:cs="Arial"/>
                <w:sz w:val="16"/>
                <w:szCs w:val="16"/>
              </w:rPr>
              <w:t xml:space="preserve">nazewnictwo SNAP 02 zmieniło się – w 2018 r. było inne niż w 2021 r. Policzono cały SNAP 02 bez rozbicia na składowe </w:t>
            </w:r>
          </w:p>
          <w:p w14:paraId="42CB1687" w14:textId="77777777" w:rsidR="00FF159F" w:rsidRPr="002D6847" w:rsidRDefault="00FF159F" w:rsidP="002D6847">
            <w:pPr>
              <w:numPr>
                <w:ilvl w:val="0"/>
                <w:numId w:val="15"/>
              </w:numPr>
              <w:spacing w:after="0" w:line="240" w:lineRule="auto"/>
              <w:ind w:left="216" w:hanging="216"/>
              <w:jc w:val="both"/>
              <w:rPr>
                <w:rFonts w:ascii="Arial" w:hAnsi="Arial" w:cs="Arial"/>
                <w:sz w:val="16"/>
                <w:szCs w:val="16"/>
              </w:rPr>
            </w:pPr>
            <w:r w:rsidRPr="002D6847">
              <w:rPr>
                <w:rFonts w:ascii="Arial" w:hAnsi="Arial" w:cs="Arial"/>
                <w:sz w:val="16"/>
                <w:szCs w:val="16"/>
              </w:rPr>
              <w:t>wg klasyfikacji EMEP SNAP 03 i SNAP 04 sklasyfikowano razem jako emisja z procesów w przemyśle</w:t>
            </w:r>
          </w:p>
          <w:p w14:paraId="042C241F" w14:textId="77777777" w:rsidR="00FF159F" w:rsidRPr="002D6847" w:rsidRDefault="00FF159F" w:rsidP="002D6847">
            <w:pPr>
              <w:numPr>
                <w:ilvl w:val="0"/>
                <w:numId w:val="15"/>
              </w:numPr>
              <w:spacing w:after="0" w:line="240" w:lineRule="auto"/>
              <w:ind w:left="216" w:hanging="216"/>
              <w:jc w:val="both"/>
              <w:rPr>
                <w:rFonts w:ascii="Arial" w:hAnsi="Arial" w:cs="Arial"/>
                <w:sz w:val="16"/>
                <w:szCs w:val="16"/>
              </w:rPr>
            </w:pPr>
            <w:r w:rsidRPr="002D6847">
              <w:rPr>
                <w:rFonts w:ascii="Arial" w:hAnsi="Arial" w:cs="Arial"/>
                <w:sz w:val="16"/>
                <w:szCs w:val="16"/>
              </w:rPr>
              <w:t>doliczono emisję SNAP 05 w 2021 r.</w:t>
            </w:r>
          </w:p>
        </w:tc>
      </w:tr>
      <w:tr w:rsidR="00FF159F" w:rsidRPr="002D6847" w14:paraId="12C2D8D8" w14:textId="77777777" w:rsidTr="00524A97">
        <w:tc>
          <w:tcPr>
            <w:tcW w:w="1776" w:type="dxa"/>
          </w:tcPr>
          <w:p w14:paraId="3A415D2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8A038A6" w14:textId="77777777" w:rsidR="00FF159F" w:rsidRPr="002D6847" w:rsidRDefault="00FF159F" w:rsidP="002D6847">
            <w:pPr>
              <w:spacing w:after="0" w:line="240" w:lineRule="auto"/>
              <w:rPr>
                <w:rFonts w:ascii="Arial" w:hAnsi="Arial" w:cs="Arial"/>
                <w:sz w:val="16"/>
                <w:szCs w:val="16"/>
                <w:lang w:val="x-none"/>
              </w:rPr>
            </w:pPr>
            <w:r w:rsidRPr="002D6847">
              <w:rPr>
                <w:rFonts w:ascii="Arial" w:hAnsi="Arial" w:cs="Arial"/>
                <w:sz w:val="16"/>
                <w:szCs w:val="16"/>
                <w:lang w:val="x-none"/>
              </w:rPr>
              <w:t>Program ochrony powietrza dla strefy podkarpackiej</w:t>
            </w:r>
            <w:r w:rsidRPr="002D6847">
              <w:rPr>
                <w:rFonts w:ascii="Arial" w:hAnsi="Arial" w:cs="Arial"/>
                <w:sz w:val="16"/>
                <w:szCs w:val="16"/>
              </w:rPr>
              <w:t>, tabela 1-20</w:t>
            </w:r>
          </w:p>
        </w:tc>
        <w:tc>
          <w:tcPr>
            <w:tcW w:w="3738" w:type="dxa"/>
          </w:tcPr>
          <w:p w14:paraId="35AA261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Wiersz: „Procesy spalania w sektorze komunalnym i mieszkaniowym z wyj. SNAP 0202” oraz „Mieszkalnictwo i usługi”.</w:t>
            </w:r>
          </w:p>
        </w:tc>
        <w:tc>
          <w:tcPr>
            <w:tcW w:w="2182" w:type="dxa"/>
          </w:tcPr>
          <w:p w14:paraId="5B8384C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Należy prawidłowo nazwać i przypisać kategorie SNAP. </w:t>
            </w:r>
          </w:p>
        </w:tc>
        <w:tc>
          <w:tcPr>
            <w:tcW w:w="2158" w:type="dxa"/>
          </w:tcPr>
          <w:p w14:paraId="5F8A03B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ramach SNAP 02 wyróżniamy:</w:t>
            </w:r>
          </w:p>
          <w:p w14:paraId="4CBD3E2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0201 – spalanie paliw w sektorze usług,</w:t>
            </w:r>
          </w:p>
          <w:p w14:paraId="13061A4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 SNAP 0202 – spalanie paliw w mieszkalnictwie (gospodarstwach domowych), </w:t>
            </w:r>
          </w:p>
          <w:p w14:paraId="6C2A49B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SNAP 0203 – spalanie paliw w rolnictwie i leśnictwie.</w:t>
            </w:r>
          </w:p>
          <w:p w14:paraId="2D5BC9D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 całym dokumencie należy uporządkować nadawanie kodów SNAP 02, 0202 i ich nazewnictwo. </w:t>
            </w:r>
          </w:p>
        </w:tc>
        <w:tc>
          <w:tcPr>
            <w:tcW w:w="2405" w:type="dxa"/>
          </w:tcPr>
          <w:p w14:paraId="355B832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Wyjaśnienie</w:t>
            </w:r>
            <w:r w:rsidRPr="002D6847">
              <w:rPr>
                <w:rFonts w:ascii="Arial" w:hAnsi="Arial" w:cs="Arial"/>
                <w:sz w:val="16"/>
                <w:szCs w:val="16"/>
              </w:rPr>
              <w:t xml:space="preserve"> – nazewnictwo SNAP 02 zmieniło się – w 2018 r. było inne niż w 2021 r.</w:t>
            </w:r>
          </w:p>
        </w:tc>
      </w:tr>
      <w:tr w:rsidR="00FF159F" w:rsidRPr="002D6847" w14:paraId="0C82BE8C" w14:textId="77777777" w:rsidTr="00524A97">
        <w:tc>
          <w:tcPr>
            <w:tcW w:w="1776" w:type="dxa"/>
          </w:tcPr>
          <w:p w14:paraId="58058500"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6CC231F" w14:textId="77777777" w:rsidR="00FF159F" w:rsidRPr="002D6847" w:rsidRDefault="00FF159F" w:rsidP="002D6847">
            <w:pPr>
              <w:spacing w:after="0" w:line="240" w:lineRule="auto"/>
              <w:rPr>
                <w:rFonts w:ascii="Arial" w:hAnsi="Arial" w:cs="Arial"/>
                <w:sz w:val="16"/>
                <w:szCs w:val="16"/>
                <w:lang w:val="x-none"/>
              </w:rPr>
            </w:pPr>
            <w:r w:rsidRPr="002D6847">
              <w:rPr>
                <w:rFonts w:ascii="Arial" w:hAnsi="Arial" w:cs="Arial"/>
                <w:sz w:val="16"/>
                <w:szCs w:val="16"/>
                <w:lang w:val="x-none"/>
              </w:rPr>
              <w:t>Program ochrony powietrza dla strefy podkarpackiej</w:t>
            </w:r>
            <w:r w:rsidRPr="002D6847">
              <w:rPr>
                <w:rFonts w:ascii="Arial" w:hAnsi="Arial" w:cs="Arial"/>
                <w:sz w:val="16"/>
                <w:szCs w:val="16"/>
              </w:rPr>
              <w:t>, tabela 1-22, tabela 1-23</w:t>
            </w:r>
          </w:p>
        </w:tc>
        <w:tc>
          <w:tcPr>
            <w:tcW w:w="3738" w:type="dxa"/>
          </w:tcPr>
          <w:p w14:paraId="406C391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Wiersz: „Procesy spalania w sektorze komunalnym i mieszkaniowym z wyj. SNAP 0202”.</w:t>
            </w:r>
          </w:p>
        </w:tc>
        <w:tc>
          <w:tcPr>
            <w:tcW w:w="2182" w:type="dxa"/>
          </w:tcPr>
          <w:p w14:paraId="12D74FF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obu tabelach należy uwzględnić informacje na temat SNAP04 oraz SNAP05, a także prawidłowo nazwać SNAP 02, 0202.</w:t>
            </w:r>
          </w:p>
        </w:tc>
        <w:tc>
          <w:tcPr>
            <w:tcW w:w="2158" w:type="dxa"/>
          </w:tcPr>
          <w:p w14:paraId="6922C4EA"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W tabeli nie został uwzględniony:</w:t>
            </w:r>
          </w:p>
          <w:p w14:paraId="75E92237"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 SNAP04 – procesy produkcyjne;</w:t>
            </w:r>
          </w:p>
          <w:p w14:paraId="0BD296B0"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 xml:space="preserve">-  SNAP05 – wydobycie i dystrybucja paliw kopalnych. </w:t>
            </w:r>
          </w:p>
          <w:p w14:paraId="28EB976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Dodatkowo należy prawidłowo przypisać i nazwać kategorie SNAP 02 oraz 0202.</w:t>
            </w:r>
          </w:p>
        </w:tc>
        <w:tc>
          <w:tcPr>
            <w:tcW w:w="2405" w:type="dxa"/>
          </w:tcPr>
          <w:p w14:paraId="711C56D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 częściowo</w:t>
            </w:r>
            <w:r w:rsidRPr="002D6847">
              <w:rPr>
                <w:rFonts w:ascii="Arial" w:hAnsi="Arial" w:cs="Arial"/>
                <w:sz w:val="16"/>
                <w:szCs w:val="16"/>
              </w:rPr>
              <w:t xml:space="preserve"> –</w:t>
            </w:r>
          </w:p>
          <w:p w14:paraId="673C125A" w14:textId="77777777" w:rsidR="00FF159F" w:rsidRPr="002D6847" w:rsidRDefault="00C667F2" w:rsidP="002D6847">
            <w:pPr>
              <w:spacing w:after="0" w:line="240" w:lineRule="auto"/>
              <w:jc w:val="both"/>
              <w:rPr>
                <w:rFonts w:ascii="Arial" w:hAnsi="Arial" w:cs="Arial"/>
                <w:sz w:val="16"/>
                <w:szCs w:val="16"/>
              </w:rPr>
            </w:pPr>
            <w:r w:rsidRPr="002D6847">
              <w:rPr>
                <w:rFonts w:ascii="Arial" w:hAnsi="Arial" w:cs="Arial"/>
                <w:sz w:val="16"/>
                <w:szCs w:val="16"/>
              </w:rPr>
              <w:t xml:space="preserve">- </w:t>
            </w:r>
            <w:r w:rsidR="00FF159F" w:rsidRPr="002D6847">
              <w:rPr>
                <w:rFonts w:ascii="Arial" w:hAnsi="Arial" w:cs="Arial"/>
                <w:sz w:val="16"/>
                <w:szCs w:val="16"/>
              </w:rPr>
              <w:t xml:space="preserve">nazewnictwo SNAP 02 zmieniło się – w 2018 r. było inne niż w 2021 r. Policzono cały SNAP 02 bez rozbicia na składowe </w:t>
            </w:r>
          </w:p>
          <w:p w14:paraId="0698F2F8" w14:textId="77777777" w:rsidR="00FF159F" w:rsidRPr="002D6847" w:rsidRDefault="00C667F2" w:rsidP="002D6847">
            <w:pPr>
              <w:spacing w:after="0" w:line="240" w:lineRule="auto"/>
              <w:jc w:val="both"/>
              <w:rPr>
                <w:rFonts w:ascii="Arial" w:hAnsi="Arial" w:cs="Arial"/>
                <w:sz w:val="16"/>
                <w:szCs w:val="16"/>
              </w:rPr>
            </w:pPr>
            <w:r w:rsidRPr="002D6847">
              <w:rPr>
                <w:rFonts w:ascii="Arial" w:hAnsi="Arial" w:cs="Arial"/>
                <w:sz w:val="16"/>
                <w:szCs w:val="16"/>
              </w:rPr>
              <w:t xml:space="preserve">- </w:t>
            </w:r>
            <w:r w:rsidR="00FF159F" w:rsidRPr="002D6847">
              <w:rPr>
                <w:rFonts w:ascii="Arial" w:hAnsi="Arial" w:cs="Arial"/>
                <w:sz w:val="16"/>
                <w:szCs w:val="16"/>
              </w:rPr>
              <w:t>wg klasyfikacji EMEP SNAP 03 i SNAP 04 sklasyfikowano razem jako emisja z procesów w przemyśle</w:t>
            </w:r>
          </w:p>
          <w:p w14:paraId="34ADD9A1" w14:textId="77777777" w:rsidR="00FF159F" w:rsidRPr="002D6847" w:rsidRDefault="00C667F2" w:rsidP="002D6847">
            <w:pPr>
              <w:spacing w:after="0" w:line="240" w:lineRule="auto"/>
              <w:jc w:val="both"/>
              <w:rPr>
                <w:rFonts w:ascii="Arial" w:hAnsi="Arial" w:cs="Arial"/>
                <w:sz w:val="16"/>
                <w:szCs w:val="16"/>
              </w:rPr>
            </w:pPr>
            <w:r w:rsidRPr="002D6847">
              <w:rPr>
                <w:rFonts w:ascii="Arial" w:hAnsi="Arial" w:cs="Arial"/>
                <w:sz w:val="16"/>
                <w:szCs w:val="16"/>
              </w:rPr>
              <w:t xml:space="preserve">- </w:t>
            </w:r>
            <w:r w:rsidR="00FF159F" w:rsidRPr="002D6847">
              <w:rPr>
                <w:rFonts w:ascii="Arial" w:hAnsi="Arial" w:cs="Arial"/>
                <w:sz w:val="16"/>
                <w:szCs w:val="16"/>
              </w:rPr>
              <w:t>doliczono emisję SNAP 05 w 2021 r.</w:t>
            </w:r>
          </w:p>
        </w:tc>
      </w:tr>
      <w:tr w:rsidR="00FF159F" w:rsidRPr="002D6847" w14:paraId="1A28F58B" w14:textId="77777777" w:rsidTr="00524A97">
        <w:tc>
          <w:tcPr>
            <w:tcW w:w="1776" w:type="dxa"/>
          </w:tcPr>
          <w:p w14:paraId="0ED4B82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1A9B252"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str. 103</w:t>
            </w:r>
          </w:p>
        </w:tc>
        <w:tc>
          <w:tcPr>
            <w:tcW w:w="3738" w:type="dxa"/>
          </w:tcPr>
          <w:p w14:paraId="362ABAD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2018 r. weszło w życie rozporządzenie Ministra Środowiska z dnia 1 marca</w:t>
            </w:r>
          </w:p>
          <w:p w14:paraId="204DEBA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2018 r. w sprawie standardów emisyjnych dla niektórych rodzajów instalacji, źródeł spalania paliw oraz urządzeń spalania lub współspalania odpadów (Dz.U. z 2019 r. poz. 1806), które określa nowe, zaostrzone standardy emisyjne dla źródeł spalania paliw o nominalnej mocy cieplnej nie mniejszej niż 1 MW.</w:t>
            </w:r>
          </w:p>
        </w:tc>
        <w:tc>
          <w:tcPr>
            <w:tcW w:w="2182" w:type="dxa"/>
          </w:tcPr>
          <w:p w14:paraId="68550AB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Należy doprecyzować, że </w:t>
            </w:r>
            <w:bookmarkStart w:id="5" w:name="_Hlk152244890"/>
            <w:r w:rsidRPr="002D6847">
              <w:rPr>
                <w:rFonts w:ascii="Arial" w:hAnsi="Arial" w:cs="Arial"/>
                <w:sz w:val="16"/>
                <w:szCs w:val="16"/>
              </w:rPr>
              <w:t xml:space="preserve">zaostrzone standardy dla </w:t>
            </w:r>
            <w:r w:rsidRPr="002D6847">
              <w:rPr>
                <w:rFonts w:ascii="Arial" w:hAnsi="Arial" w:cs="Arial"/>
                <w:b/>
                <w:sz w:val="16"/>
                <w:szCs w:val="16"/>
              </w:rPr>
              <w:t>nowych</w:t>
            </w:r>
            <w:r w:rsidRPr="002D6847">
              <w:rPr>
                <w:rFonts w:ascii="Arial" w:hAnsi="Arial" w:cs="Arial"/>
                <w:sz w:val="16"/>
                <w:szCs w:val="16"/>
              </w:rPr>
              <w:t xml:space="preserve"> średnich źródeł spalania paliw obowiązują od dnia wejścia przytoczonego rozporządzenia, a dla </w:t>
            </w:r>
            <w:r w:rsidRPr="002D6847">
              <w:rPr>
                <w:rFonts w:ascii="Arial" w:hAnsi="Arial" w:cs="Arial"/>
                <w:b/>
                <w:sz w:val="16"/>
                <w:szCs w:val="16"/>
              </w:rPr>
              <w:t xml:space="preserve">istniejących </w:t>
            </w:r>
            <w:r w:rsidRPr="002D6847">
              <w:rPr>
                <w:rFonts w:ascii="Arial" w:hAnsi="Arial" w:cs="Arial"/>
                <w:sz w:val="16"/>
                <w:szCs w:val="16"/>
              </w:rPr>
              <w:t>będą obowiązywały, w zależności od mocy, od 2025 r. – źródła o nominalnej mocy cieplnej  większej niż 5 MW  i od 2030 r. źródła o nominalnej mocy cieplnej  nie większej niż 5 MW.</w:t>
            </w:r>
            <w:bookmarkEnd w:id="5"/>
          </w:p>
        </w:tc>
        <w:tc>
          <w:tcPr>
            <w:tcW w:w="2158" w:type="dxa"/>
          </w:tcPr>
          <w:p w14:paraId="218964D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Jest to istotna informacja z punktu widzenia wpływu średnich źródeł spalania paliw na jakość powietrza. Obecny zapis sugeruje, że standardy zostały zaostrzone dla wszystkich średnich źródeł spalania paliw od momentu wejścia w życie przytoczonego rozporządzenia.</w:t>
            </w:r>
          </w:p>
        </w:tc>
        <w:tc>
          <w:tcPr>
            <w:tcW w:w="2405" w:type="dxa"/>
          </w:tcPr>
          <w:p w14:paraId="2EEECC8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uzupełniono</w:t>
            </w:r>
          </w:p>
        </w:tc>
      </w:tr>
      <w:tr w:rsidR="00FF159F" w:rsidRPr="002D6847" w14:paraId="5E58EF47" w14:textId="77777777" w:rsidTr="00524A97">
        <w:tc>
          <w:tcPr>
            <w:tcW w:w="1776" w:type="dxa"/>
          </w:tcPr>
          <w:p w14:paraId="3060863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02092EEB"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tabela 1-32</w:t>
            </w:r>
          </w:p>
        </w:tc>
        <w:tc>
          <w:tcPr>
            <w:tcW w:w="3738" w:type="dxa"/>
          </w:tcPr>
          <w:p w14:paraId="35599F6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Wiersz: „Procesy spalania w sektorze usług oraz rolnictwie i leśnictwie z wyj. 0202”</w:t>
            </w:r>
          </w:p>
        </w:tc>
        <w:tc>
          <w:tcPr>
            <w:tcW w:w="2182" w:type="dxa"/>
          </w:tcPr>
          <w:p w14:paraId="4A45D8F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Powinno być: Procesy spalania w sektorze usług oraz rolnictwie i leśnictwie</w:t>
            </w:r>
          </w:p>
        </w:tc>
        <w:tc>
          <w:tcPr>
            <w:tcW w:w="2158" w:type="dxa"/>
          </w:tcPr>
          <w:p w14:paraId="74A1475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Jeżeli kategorii tej został przypisany „SNAP 02 bez 0202” to w nazwie już nie powinno być „z wyj. 0202”</w:t>
            </w:r>
          </w:p>
        </w:tc>
        <w:tc>
          <w:tcPr>
            <w:tcW w:w="2405" w:type="dxa"/>
          </w:tcPr>
          <w:p w14:paraId="6A3A6C4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FF159F" w:rsidRPr="002D6847" w14:paraId="73FFC4A0" w14:textId="77777777" w:rsidTr="00524A97">
        <w:tc>
          <w:tcPr>
            <w:tcW w:w="1776" w:type="dxa"/>
          </w:tcPr>
          <w:p w14:paraId="14E070E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15910CA"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tabela 1-35</w:t>
            </w:r>
          </w:p>
        </w:tc>
        <w:tc>
          <w:tcPr>
            <w:tcW w:w="3738" w:type="dxa"/>
          </w:tcPr>
          <w:p w14:paraId="50E5BCF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Liczba kotłów do wymiany do końca roku 2027 na terenie strefy podkarpackiej wg danych CEEB – podział wg. gmin.</w:t>
            </w:r>
          </w:p>
        </w:tc>
        <w:tc>
          <w:tcPr>
            <w:tcW w:w="2182" w:type="dxa"/>
          </w:tcPr>
          <w:p w14:paraId="188E662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dokumencie należy zwrócić uwagę na dwie kwestie:</w:t>
            </w:r>
          </w:p>
          <w:p w14:paraId="29F1F47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 zgodnie z deklaracjami zbieranymi na potrzeby Centralnej Ewidencji Emisyjności Budynków (CEEB) </w:t>
            </w:r>
            <w:bookmarkStart w:id="6" w:name="_Hlk152245493"/>
            <w:r w:rsidRPr="002D6847">
              <w:rPr>
                <w:rFonts w:ascii="Arial" w:hAnsi="Arial" w:cs="Arial"/>
                <w:sz w:val="16"/>
                <w:szCs w:val="16"/>
              </w:rPr>
              <w:t>liczba kotłów poniżej klasy 3 obejmuje także przypadki, w których składający deklaracje nie miał informacji o klasie kotła</w:t>
            </w:r>
            <w:bookmarkEnd w:id="6"/>
            <w:r w:rsidRPr="002D6847">
              <w:rPr>
                <w:rFonts w:ascii="Arial" w:hAnsi="Arial" w:cs="Arial"/>
                <w:sz w:val="16"/>
                <w:szCs w:val="16"/>
              </w:rPr>
              <w:t>,</w:t>
            </w:r>
          </w:p>
          <w:p w14:paraId="423C03D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informacje zgromadzone w CEEB nie zostały jeszcze zweryfikowane.</w:t>
            </w:r>
          </w:p>
        </w:tc>
        <w:tc>
          <w:tcPr>
            <w:tcW w:w="2158" w:type="dxa"/>
          </w:tcPr>
          <w:p w14:paraId="136D53E9"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6438D99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dodano informacje</w:t>
            </w:r>
          </w:p>
        </w:tc>
      </w:tr>
      <w:tr w:rsidR="00FF159F" w:rsidRPr="002D6847" w14:paraId="1EFBE36F" w14:textId="77777777" w:rsidTr="00524A97">
        <w:tc>
          <w:tcPr>
            <w:tcW w:w="1776" w:type="dxa"/>
          </w:tcPr>
          <w:p w14:paraId="3627215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637D4B7"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 xml:space="preserve">Program ochrony powietrza dla strefy podkarpackiej, str. 165 </w:t>
            </w:r>
          </w:p>
        </w:tc>
        <w:tc>
          <w:tcPr>
            <w:tcW w:w="3738" w:type="dxa"/>
          </w:tcPr>
          <w:p w14:paraId="76E8217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„Podstawę do określenia liczby źródeł do wymiany stanowiła Centralna Ewidencja Emisyjności Budynków (CEEB) uzupełniono a informacjami: przekazanymi przez gminy, </w:t>
            </w:r>
            <w:r w:rsidRPr="002D6847">
              <w:rPr>
                <w:rFonts w:ascii="Arial" w:hAnsi="Arial" w:cs="Arial"/>
                <w:b/>
                <w:sz w:val="16"/>
                <w:szCs w:val="16"/>
              </w:rPr>
              <w:t>pochodzącymi z bazy emisyjnej KOBIZE</w:t>
            </w:r>
            <w:r w:rsidRPr="002D6847">
              <w:rPr>
                <w:rFonts w:ascii="Arial" w:hAnsi="Arial" w:cs="Arial"/>
                <w:sz w:val="16"/>
                <w:szCs w:val="16"/>
              </w:rPr>
              <w:t>, pochodzącymi z Banku Danych Lokalnych GUS w zakresie Gospodarki Mieszkaniowej i Narodowych Spisów Powszechnych oraz pochodzącymi ze sprawozdań z realizacji działań naprawczych w latach 2021 i 2022.”</w:t>
            </w:r>
          </w:p>
        </w:tc>
        <w:tc>
          <w:tcPr>
            <w:tcW w:w="2182" w:type="dxa"/>
          </w:tcPr>
          <w:p w14:paraId="425963F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Należy usunąć wyrażenie „pochodzącymi z bazy emisyjnej </w:t>
            </w:r>
            <w:proofErr w:type="spellStart"/>
            <w:r w:rsidRPr="002D6847">
              <w:rPr>
                <w:rFonts w:ascii="Arial" w:hAnsi="Arial" w:cs="Arial"/>
                <w:sz w:val="16"/>
                <w:szCs w:val="16"/>
              </w:rPr>
              <w:t>KOBiZE</w:t>
            </w:r>
            <w:proofErr w:type="spellEnd"/>
            <w:r w:rsidRPr="002D6847">
              <w:rPr>
                <w:rFonts w:ascii="Arial" w:hAnsi="Arial" w:cs="Arial"/>
                <w:sz w:val="16"/>
                <w:szCs w:val="16"/>
              </w:rPr>
              <w:t>”.</w:t>
            </w:r>
          </w:p>
        </w:tc>
        <w:tc>
          <w:tcPr>
            <w:tcW w:w="2158" w:type="dxa"/>
          </w:tcPr>
          <w:p w14:paraId="7A5C02E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Dane przygotowane przez </w:t>
            </w:r>
            <w:proofErr w:type="spellStart"/>
            <w:r w:rsidRPr="002D6847">
              <w:rPr>
                <w:rFonts w:ascii="Arial" w:hAnsi="Arial" w:cs="Arial"/>
                <w:sz w:val="16"/>
                <w:szCs w:val="16"/>
              </w:rPr>
              <w:t>KOBiZE</w:t>
            </w:r>
            <w:proofErr w:type="spellEnd"/>
            <w:r w:rsidRPr="002D6847">
              <w:rPr>
                <w:rFonts w:ascii="Arial" w:hAnsi="Arial" w:cs="Arial"/>
                <w:sz w:val="16"/>
                <w:szCs w:val="16"/>
              </w:rPr>
              <w:t xml:space="preserve"> na potrzeby modelowania matematycznego wykorzystywanego w ramach rocznej oceny jakości powietrza oraz dane zgromadzone w, prowadzonej przez </w:t>
            </w:r>
            <w:proofErr w:type="spellStart"/>
            <w:r w:rsidRPr="002D6847">
              <w:rPr>
                <w:rFonts w:ascii="Arial" w:hAnsi="Arial" w:cs="Arial"/>
                <w:sz w:val="16"/>
                <w:szCs w:val="16"/>
              </w:rPr>
              <w:t>KOBiZE</w:t>
            </w:r>
            <w:proofErr w:type="spellEnd"/>
            <w:r w:rsidRPr="002D6847">
              <w:rPr>
                <w:rFonts w:ascii="Arial" w:hAnsi="Arial" w:cs="Arial"/>
                <w:sz w:val="16"/>
                <w:szCs w:val="16"/>
              </w:rPr>
              <w:t>, Krajowej bazie o emisjach gazów cieplarnianych, nie stanowią źródła informacji, które umożliwiłoby określenie liczby źródeł do wymiany.</w:t>
            </w:r>
          </w:p>
        </w:tc>
        <w:tc>
          <w:tcPr>
            <w:tcW w:w="2405" w:type="dxa"/>
          </w:tcPr>
          <w:p w14:paraId="36E8E09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3119F5C5" w14:textId="77777777" w:rsidTr="00524A97">
        <w:tc>
          <w:tcPr>
            <w:tcW w:w="1776" w:type="dxa"/>
          </w:tcPr>
          <w:p w14:paraId="4050DB1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8F2AD71"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str. 165</w:t>
            </w:r>
          </w:p>
        </w:tc>
        <w:tc>
          <w:tcPr>
            <w:tcW w:w="3738" w:type="dxa"/>
          </w:tcPr>
          <w:p w14:paraId="10F4B3F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 podstawie bazy CEEB, szacuje się, że na terenie strefy podkarpackiej </w:t>
            </w:r>
            <w:r w:rsidRPr="002D6847">
              <w:rPr>
                <w:rFonts w:ascii="Arial" w:hAnsi="Arial" w:cs="Arial"/>
                <w:b/>
                <w:sz w:val="16"/>
                <w:szCs w:val="16"/>
              </w:rPr>
              <w:t>nie funkcjonuje</w:t>
            </w:r>
            <w:r w:rsidRPr="002D6847">
              <w:rPr>
                <w:rFonts w:ascii="Arial" w:hAnsi="Arial" w:cs="Arial"/>
                <w:sz w:val="16"/>
                <w:szCs w:val="16"/>
              </w:rPr>
              <w:t xml:space="preserve"> około 230 tysięcy źródeł kwalifikujących się do wymiany,…”</w:t>
            </w:r>
          </w:p>
        </w:tc>
        <w:tc>
          <w:tcPr>
            <w:tcW w:w="2182" w:type="dxa"/>
          </w:tcPr>
          <w:p w14:paraId="16A83A5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Zamiast „nie funkcjonuje” powinno być ”funkcjonuje”. </w:t>
            </w:r>
          </w:p>
        </w:tc>
        <w:tc>
          <w:tcPr>
            <w:tcW w:w="2158" w:type="dxa"/>
          </w:tcPr>
          <w:p w14:paraId="4ED2AC8A"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033205E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FF159F" w:rsidRPr="002D6847" w14:paraId="787BEF0A" w14:textId="77777777" w:rsidTr="00524A97">
        <w:tc>
          <w:tcPr>
            <w:tcW w:w="1776" w:type="dxa"/>
          </w:tcPr>
          <w:p w14:paraId="4BF6418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13D13BD"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tabela 1-48</w:t>
            </w:r>
          </w:p>
        </w:tc>
        <w:tc>
          <w:tcPr>
            <w:tcW w:w="3738" w:type="dxa"/>
          </w:tcPr>
          <w:p w14:paraId="5F2B13D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Wiersz „Planowany do osiągnięcia efekt ekologiczny działania naprawczego”</w:t>
            </w:r>
          </w:p>
        </w:tc>
        <w:tc>
          <w:tcPr>
            <w:tcW w:w="2182" w:type="dxa"/>
          </w:tcPr>
          <w:p w14:paraId="12A6468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Należy zweryfikować podane liczby wielkości redukcji emisji.</w:t>
            </w:r>
          </w:p>
        </w:tc>
        <w:tc>
          <w:tcPr>
            <w:tcW w:w="2158" w:type="dxa"/>
          </w:tcPr>
          <w:p w14:paraId="0FEC6DD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Suma redukcji emisji wskazanych dla poszczególnych lat nie zgadza się z podaną łączną wielkością redukcji emisji. Dotyczy to wszystkich trzech zanieczyszczeń.</w:t>
            </w:r>
          </w:p>
        </w:tc>
        <w:tc>
          <w:tcPr>
            <w:tcW w:w="2405" w:type="dxa"/>
          </w:tcPr>
          <w:p w14:paraId="7C3E2E1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dane w tabeli sprawdzono i poprawiono błędy</w:t>
            </w:r>
          </w:p>
        </w:tc>
      </w:tr>
      <w:tr w:rsidR="00FF159F" w:rsidRPr="002D6847" w14:paraId="7041DEBF" w14:textId="77777777" w:rsidTr="00524A97">
        <w:tc>
          <w:tcPr>
            <w:tcW w:w="1776" w:type="dxa"/>
          </w:tcPr>
          <w:p w14:paraId="458E510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7FC7B097"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str. 249, ostatnie zdanie</w:t>
            </w:r>
          </w:p>
        </w:tc>
        <w:tc>
          <w:tcPr>
            <w:tcW w:w="3738" w:type="dxa"/>
          </w:tcPr>
          <w:p w14:paraId="2ACE876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„Wprowadzona lokalnie uchwała antysmogowa dla województwa </w:t>
            </w:r>
            <w:r w:rsidRPr="002D6847">
              <w:rPr>
                <w:rFonts w:ascii="Arial" w:hAnsi="Arial" w:cs="Arial"/>
                <w:b/>
                <w:sz w:val="16"/>
                <w:szCs w:val="16"/>
              </w:rPr>
              <w:t>małopolskiego</w:t>
            </w:r>
            <w:r w:rsidRPr="002D6847">
              <w:rPr>
                <w:rFonts w:ascii="Arial" w:hAnsi="Arial" w:cs="Arial"/>
                <w:sz w:val="16"/>
                <w:szCs w:val="16"/>
              </w:rPr>
              <w:t>…”</w:t>
            </w:r>
          </w:p>
        </w:tc>
        <w:tc>
          <w:tcPr>
            <w:tcW w:w="2182" w:type="dxa"/>
          </w:tcPr>
          <w:p w14:paraId="502CEEF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Powinno być „Wprowadzona lokalnie uchwała antysmogowa dla województwa </w:t>
            </w:r>
            <w:r w:rsidRPr="002D6847">
              <w:rPr>
                <w:rFonts w:ascii="Arial" w:hAnsi="Arial" w:cs="Arial"/>
                <w:b/>
                <w:sz w:val="16"/>
                <w:szCs w:val="16"/>
              </w:rPr>
              <w:t>podkarpackiego</w:t>
            </w:r>
            <w:r w:rsidRPr="002D6847">
              <w:rPr>
                <w:rFonts w:ascii="Arial" w:hAnsi="Arial" w:cs="Arial"/>
                <w:sz w:val="16"/>
                <w:szCs w:val="16"/>
              </w:rPr>
              <w:t>…”</w:t>
            </w:r>
          </w:p>
        </w:tc>
        <w:tc>
          <w:tcPr>
            <w:tcW w:w="2158" w:type="dxa"/>
          </w:tcPr>
          <w:p w14:paraId="66D7E87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Opiniowany dokument dotyczy woj. podkarpackiego, a nie małopolskiego.</w:t>
            </w:r>
          </w:p>
        </w:tc>
        <w:tc>
          <w:tcPr>
            <w:tcW w:w="2405" w:type="dxa"/>
          </w:tcPr>
          <w:p w14:paraId="03FF328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3C9DB283" w14:textId="77777777" w:rsidTr="00524A97">
        <w:tc>
          <w:tcPr>
            <w:tcW w:w="1776" w:type="dxa"/>
          </w:tcPr>
          <w:p w14:paraId="2A0B3BB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BFE14AD"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Program ochrony powietrza dla strefy podkarpackiej, rozdz. 3.1 uwarunkowania wynikające z dokumentów, planów i programów krajowych oraz wojewódzkich. str. 261</w:t>
            </w:r>
          </w:p>
        </w:tc>
        <w:tc>
          <w:tcPr>
            <w:tcW w:w="3738" w:type="dxa"/>
          </w:tcPr>
          <w:p w14:paraId="2D6BF1B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„Strategia rozwoju energetyki odnawialnej”</w:t>
            </w:r>
          </w:p>
        </w:tc>
        <w:tc>
          <w:tcPr>
            <w:tcW w:w="2182" w:type="dxa"/>
          </w:tcPr>
          <w:p w14:paraId="21259EA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Należy usunąć informacje na temat „Strategii rozwoju energetyki odnawialnej”.</w:t>
            </w:r>
          </w:p>
        </w:tc>
        <w:tc>
          <w:tcPr>
            <w:tcW w:w="2158" w:type="dxa"/>
          </w:tcPr>
          <w:p w14:paraId="3B45237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„Strategia rozwoju energetyki odnawialnej” to dokument, który został przyjęty w 2000 r. i określała cel udziału OZE na 2020 (14%), jednak nowy cel na ten rok dla Polski (15%) został określony w dyrektywie Parlamentu Europejskiego i Rady 2009/28/WE z dnia 23 kwietnia 2009 r. w sprawie promowania stosowania energii ze źródeł odnawialnych.</w:t>
            </w:r>
          </w:p>
        </w:tc>
        <w:tc>
          <w:tcPr>
            <w:tcW w:w="2405" w:type="dxa"/>
          </w:tcPr>
          <w:p w14:paraId="666E9D8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-zapis usunięto</w:t>
            </w:r>
          </w:p>
        </w:tc>
      </w:tr>
      <w:tr w:rsidR="00FF159F" w:rsidRPr="002D6847" w14:paraId="16654803" w14:textId="77777777" w:rsidTr="00524A97">
        <w:tc>
          <w:tcPr>
            <w:tcW w:w="1776" w:type="dxa"/>
          </w:tcPr>
          <w:p w14:paraId="08D6121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781200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1.1. str.7</w:t>
            </w:r>
          </w:p>
        </w:tc>
        <w:tc>
          <w:tcPr>
            <w:tcW w:w="3738" w:type="dxa"/>
          </w:tcPr>
          <w:p w14:paraId="4FB56E7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„…zrealizowania działania. których wdrożenie Opracowany”</w:t>
            </w:r>
          </w:p>
        </w:tc>
        <w:tc>
          <w:tcPr>
            <w:tcW w:w="2182" w:type="dxa"/>
          </w:tcPr>
          <w:p w14:paraId="7E5B126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zapisie zastąpienie kropki przecinkiem.</w:t>
            </w:r>
          </w:p>
        </w:tc>
        <w:tc>
          <w:tcPr>
            <w:tcW w:w="2158" w:type="dxa"/>
          </w:tcPr>
          <w:p w14:paraId="06DF124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Błąd pisarski</w:t>
            </w:r>
          </w:p>
        </w:tc>
        <w:tc>
          <w:tcPr>
            <w:tcW w:w="2405" w:type="dxa"/>
          </w:tcPr>
          <w:p w14:paraId="36CDF60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błąd poprawiono</w:t>
            </w:r>
          </w:p>
        </w:tc>
      </w:tr>
      <w:tr w:rsidR="00FF159F" w:rsidRPr="002D6847" w14:paraId="7EBBE232" w14:textId="77777777" w:rsidTr="00524A97">
        <w:tc>
          <w:tcPr>
            <w:tcW w:w="1776" w:type="dxa"/>
          </w:tcPr>
          <w:p w14:paraId="4688552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737D6F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1.2. str.9</w:t>
            </w:r>
          </w:p>
        </w:tc>
        <w:tc>
          <w:tcPr>
            <w:tcW w:w="3738" w:type="dxa"/>
          </w:tcPr>
          <w:p w14:paraId="343EB01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„Podstawią diagnozy jest…”</w:t>
            </w:r>
          </w:p>
        </w:tc>
        <w:tc>
          <w:tcPr>
            <w:tcW w:w="2182" w:type="dxa"/>
          </w:tcPr>
          <w:p w14:paraId="63F69E5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Błąd w pisowni „podstawą”</w:t>
            </w:r>
          </w:p>
        </w:tc>
        <w:tc>
          <w:tcPr>
            <w:tcW w:w="2158" w:type="dxa"/>
          </w:tcPr>
          <w:p w14:paraId="0725B26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Błąd pisarski</w:t>
            </w:r>
          </w:p>
        </w:tc>
        <w:tc>
          <w:tcPr>
            <w:tcW w:w="2405" w:type="dxa"/>
          </w:tcPr>
          <w:p w14:paraId="4C3A96E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błąd poprawiono</w:t>
            </w:r>
          </w:p>
        </w:tc>
      </w:tr>
      <w:tr w:rsidR="00FF159F" w:rsidRPr="002D6847" w14:paraId="3FD53D6C" w14:textId="77777777" w:rsidTr="00524A97">
        <w:tc>
          <w:tcPr>
            <w:tcW w:w="1776" w:type="dxa"/>
          </w:tcPr>
          <w:p w14:paraId="08E1A6E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3CCC6C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Rozdz.1.3.2. str.17</w:t>
            </w:r>
          </w:p>
        </w:tc>
        <w:tc>
          <w:tcPr>
            <w:tcW w:w="3738" w:type="dxa"/>
          </w:tcPr>
          <w:p w14:paraId="71F3B35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Jest:</w:t>
            </w:r>
          </w:p>
          <w:p w14:paraId="2D33D6AA"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 xml:space="preserve">„Monitoring zanieczyszczeń powietrza w 2018 r. w strefie podkarpackiej realizowany był </w:t>
            </w:r>
            <w:r w:rsidRPr="002D6847">
              <w:rPr>
                <w:rFonts w:cs="Arial"/>
                <w:sz w:val="16"/>
                <w:szCs w:val="16"/>
                <w:lang w:eastAsia="x-none"/>
              </w:rPr>
              <w:t xml:space="preserve">przez GIOŚ Regionalny Wydział Monitoringu Środowiska w Rzeszowie </w:t>
            </w:r>
            <w:r w:rsidRPr="002D6847">
              <w:rPr>
                <w:rFonts w:cs="Arial"/>
                <w:sz w:val="16"/>
                <w:szCs w:val="16"/>
              </w:rPr>
              <w:t>dla:</w:t>
            </w:r>
          </w:p>
          <w:p w14:paraId="38BF0B4E"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 xml:space="preserve">- </w:t>
            </w:r>
            <w:r w:rsidRPr="002D6847">
              <w:rPr>
                <w:rFonts w:cs="Arial"/>
                <w:sz w:val="16"/>
                <w:szCs w:val="16"/>
              </w:rPr>
              <w:t>pyłu zawieszonego PM10 na 12 stacjach tła miejskiego i 1 stacji przemysłowej</w:t>
            </w:r>
            <w:r w:rsidRPr="002D6847">
              <w:rPr>
                <w:rFonts w:cs="Arial"/>
                <w:sz w:val="16"/>
                <w:szCs w:val="16"/>
                <w:lang w:eastAsia="x-none"/>
              </w:rPr>
              <w:t>”</w:t>
            </w:r>
          </w:p>
          <w:p w14:paraId="1421771F"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lang w:eastAsia="x-none"/>
              </w:rPr>
              <w:t xml:space="preserve">- </w:t>
            </w:r>
            <w:r w:rsidRPr="002D6847">
              <w:rPr>
                <w:rFonts w:cs="Arial"/>
                <w:sz w:val="16"/>
                <w:szCs w:val="16"/>
              </w:rPr>
              <w:t>pyłu zawieszonego PM2,5 na 6 stacjach tła miejskiego,</w:t>
            </w:r>
          </w:p>
          <w:p w14:paraId="62E3942F"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lang w:eastAsia="x-none"/>
              </w:rPr>
              <w:t xml:space="preserve">-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rPr>
              <w:t xml:space="preserve"> na 11 stacjach tła miejskiego i 1 przemysłowej.</w:t>
            </w:r>
          </w:p>
          <w:p w14:paraId="4FB8CA8E"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 xml:space="preserve">W 2021 r. pył zawieszony PM10 był mierzony na 14 stacjach – dodatkowo na stacji mobilnej w Latoszynie Zdroju, pył zawieszony PM2,5 był mierzony na 9 stacjach – dodatkowo na stacjach w Dębicy, Jarosławiu oraz na stacji mobilnej w Latoszynie Zdroju,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był mierzony na 13 stacjach – dodatkowo na stacji mobilnej</w:t>
            </w:r>
            <w:r w:rsidRPr="002D6847">
              <w:rPr>
                <w:rFonts w:cs="Arial"/>
                <w:sz w:val="16"/>
                <w:szCs w:val="16"/>
                <w:lang w:eastAsia="x-none"/>
              </w:rPr>
              <w:t xml:space="preserve"> </w:t>
            </w:r>
            <w:r w:rsidRPr="002D6847">
              <w:rPr>
                <w:rFonts w:cs="Arial"/>
                <w:sz w:val="16"/>
                <w:szCs w:val="16"/>
              </w:rPr>
              <w:t>w Latoszynie Zdroju.</w:t>
            </w:r>
          </w:p>
          <w:p w14:paraId="7F3F909C" w14:textId="77777777" w:rsidR="00FF159F" w:rsidRPr="002D6847" w:rsidRDefault="00FF159F" w:rsidP="002D6847">
            <w:pPr>
              <w:spacing w:after="0" w:line="240" w:lineRule="auto"/>
              <w:jc w:val="both"/>
              <w:rPr>
                <w:rFonts w:ascii="Arial" w:hAnsi="Arial" w:cs="Arial"/>
                <w:sz w:val="16"/>
                <w:szCs w:val="16"/>
              </w:rPr>
            </w:pPr>
          </w:p>
        </w:tc>
        <w:tc>
          <w:tcPr>
            <w:tcW w:w="2182" w:type="dxa"/>
          </w:tcPr>
          <w:p w14:paraId="449BA782"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Powinno być:</w:t>
            </w:r>
          </w:p>
          <w:p w14:paraId="2276035D"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 xml:space="preserve"> </w:t>
            </w:r>
            <w:r w:rsidRPr="002D6847">
              <w:rPr>
                <w:rFonts w:cs="Arial"/>
                <w:sz w:val="16"/>
                <w:szCs w:val="16"/>
                <w:lang w:eastAsia="x-none"/>
              </w:rPr>
              <w:t>„</w:t>
            </w:r>
            <w:r w:rsidRPr="002D6847">
              <w:rPr>
                <w:rFonts w:cs="Arial"/>
                <w:sz w:val="16"/>
                <w:szCs w:val="16"/>
              </w:rPr>
              <w:t xml:space="preserve">Monitoring zanieczyszczeń powietrza w 2018 r. w strefie podkarpackiej realizowany był </w:t>
            </w:r>
            <w:r w:rsidRPr="002D6847">
              <w:rPr>
                <w:rFonts w:cs="Arial"/>
                <w:sz w:val="16"/>
                <w:szCs w:val="16"/>
                <w:lang w:eastAsia="x-none"/>
              </w:rPr>
              <w:t xml:space="preserve">przez WIOŚ w Rzeszowie </w:t>
            </w:r>
            <w:r w:rsidRPr="002D6847">
              <w:rPr>
                <w:rFonts w:cs="Arial"/>
                <w:sz w:val="16"/>
                <w:szCs w:val="16"/>
              </w:rPr>
              <w:t>dla:</w:t>
            </w:r>
          </w:p>
          <w:p w14:paraId="246BD829"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 pyłu zawieszonego PM10 na 10 stacjach tła miejskiego, </w:t>
            </w:r>
            <w:bookmarkStart w:id="7" w:name="_Hlk152247184"/>
            <w:r w:rsidRPr="002D6847">
              <w:rPr>
                <w:rFonts w:ascii="Arial" w:hAnsi="Arial" w:cs="Arial"/>
                <w:sz w:val="16"/>
                <w:szCs w:val="16"/>
              </w:rPr>
              <w:t xml:space="preserve">2 podmiejskich na terenie uzdrowisk </w:t>
            </w:r>
            <w:bookmarkEnd w:id="7"/>
            <w:r w:rsidRPr="002D6847">
              <w:rPr>
                <w:rFonts w:ascii="Arial" w:hAnsi="Arial" w:cs="Arial"/>
                <w:sz w:val="16"/>
                <w:szCs w:val="16"/>
              </w:rPr>
              <w:t>i 1 stacji przemysłowej</w:t>
            </w:r>
          </w:p>
          <w:p w14:paraId="58505A69"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 pyłu zawieszonego PM2,5 na 5 stacjach tła miejskiego i </w:t>
            </w:r>
            <w:bookmarkStart w:id="8" w:name="_Hlk152247212"/>
            <w:r w:rsidRPr="002D6847">
              <w:rPr>
                <w:rFonts w:ascii="Arial" w:hAnsi="Arial" w:cs="Arial"/>
                <w:sz w:val="16"/>
                <w:szCs w:val="16"/>
              </w:rPr>
              <w:t>1 stacji podmiejskiej na terenie uzdrowiska</w:t>
            </w:r>
            <w:bookmarkEnd w:id="8"/>
          </w:p>
          <w:p w14:paraId="1DA94CD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na 9 stacjach tła miejskiego, 2 podmiejskich na terenie </w:t>
            </w:r>
            <w:r w:rsidRPr="002D6847">
              <w:rPr>
                <w:rFonts w:ascii="Arial" w:hAnsi="Arial" w:cs="Arial"/>
                <w:sz w:val="16"/>
                <w:szCs w:val="16"/>
              </w:rPr>
              <w:lastRenderedPageBreak/>
              <w:t>uzdrowisk i 1 stacji przemysłowej”</w:t>
            </w:r>
          </w:p>
          <w:p w14:paraId="02F637D1"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 xml:space="preserve">W 2021 r. pył zawieszony PM10 był mierzony na 14 stacjach – dodatkowo na stacji mobilnej w Latoszynie Zdroju, pył zawieszony PM2,5 był mierzony na 9 stacjach – </w:t>
            </w:r>
            <w:bookmarkStart w:id="9" w:name="_Hlk152247298"/>
            <w:r w:rsidRPr="002D6847">
              <w:rPr>
                <w:rFonts w:cs="Arial"/>
                <w:sz w:val="16"/>
                <w:szCs w:val="16"/>
                <w:lang w:eastAsia="x-none"/>
              </w:rPr>
              <w:t xml:space="preserve">w odniesieniu do roku 2018 stały monitoring w zakresie tego zanieczyszczenia wdrożony został </w:t>
            </w:r>
            <w:r w:rsidRPr="002D6847">
              <w:rPr>
                <w:rFonts w:cs="Arial"/>
                <w:sz w:val="16"/>
                <w:szCs w:val="16"/>
              </w:rPr>
              <w:t>na stacjach w Dębicy, Jarosławiu</w:t>
            </w:r>
            <w:r w:rsidRPr="002D6847">
              <w:rPr>
                <w:rFonts w:cs="Arial"/>
                <w:sz w:val="16"/>
                <w:szCs w:val="16"/>
                <w:lang w:eastAsia="x-none"/>
              </w:rPr>
              <w:t>,</w:t>
            </w:r>
            <w:r w:rsidRPr="002D6847">
              <w:rPr>
                <w:rFonts w:cs="Arial"/>
                <w:sz w:val="16"/>
                <w:szCs w:val="16"/>
              </w:rPr>
              <w:t xml:space="preserve"> </w:t>
            </w:r>
            <w:r w:rsidRPr="002D6847">
              <w:rPr>
                <w:rFonts w:cs="Arial"/>
                <w:sz w:val="16"/>
                <w:szCs w:val="16"/>
                <w:lang w:eastAsia="x-none"/>
              </w:rPr>
              <w:t>dodatkowo</w:t>
            </w:r>
            <w:r w:rsidRPr="002D6847">
              <w:rPr>
                <w:rFonts w:cs="Arial"/>
                <w:sz w:val="16"/>
                <w:szCs w:val="16"/>
              </w:rPr>
              <w:t xml:space="preserve"> </w:t>
            </w:r>
            <w:r w:rsidRPr="002D6847">
              <w:rPr>
                <w:rFonts w:cs="Arial"/>
                <w:sz w:val="16"/>
                <w:szCs w:val="16"/>
                <w:lang w:eastAsia="x-none"/>
              </w:rPr>
              <w:t xml:space="preserve">pomiary prowadzone były </w:t>
            </w:r>
            <w:r w:rsidRPr="002D6847">
              <w:rPr>
                <w:rFonts w:cs="Arial"/>
                <w:sz w:val="16"/>
                <w:szCs w:val="16"/>
              </w:rPr>
              <w:t>na stacji mobilnej</w:t>
            </w:r>
            <w:r w:rsidRPr="002D6847">
              <w:rPr>
                <w:rFonts w:cs="Arial"/>
                <w:sz w:val="16"/>
                <w:szCs w:val="16"/>
                <w:lang w:eastAsia="x-none"/>
              </w:rPr>
              <w:t xml:space="preserve"> </w:t>
            </w:r>
            <w:r w:rsidRPr="002D6847">
              <w:rPr>
                <w:rFonts w:cs="Arial"/>
                <w:sz w:val="16"/>
                <w:szCs w:val="16"/>
              </w:rPr>
              <w:t xml:space="preserve"> w Latoszynie Zdroju</w:t>
            </w:r>
            <w:bookmarkEnd w:id="9"/>
            <w:r w:rsidRPr="002D6847">
              <w:rPr>
                <w:rFonts w:cs="Arial"/>
                <w:sz w:val="16"/>
                <w:szCs w:val="16"/>
              </w:rPr>
              <w:t xml:space="preserve">,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był mierzony na 13 stacjach – dodatkowo na stacji mobilnej</w:t>
            </w:r>
            <w:r w:rsidRPr="002D6847">
              <w:rPr>
                <w:rFonts w:cs="Arial"/>
                <w:sz w:val="16"/>
                <w:szCs w:val="16"/>
                <w:lang w:eastAsia="x-none"/>
              </w:rPr>
              <w:t xml:space="preserve"> </w:t>
            </w:r>
            <w:r w:rsidRPr="002D6847">
              <w:rPr>
                <w:rFonts w:cs="Arial"/>
                <w:sz w:val="16"/>
                <w:szCs w:val="16"/>
              </w:rPr>
              <w:t>w Latoszynie Zdroju.</w:t>
            </w:r>
          </w:p>
        </w:tc>
        <w:tc>
          <w:tcPr>
            <w:tcW w:w="2158" w:type="dxa"/>
          </w:tcPr>
          <w:p w14:paraId="3AC800A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xml:space="preserve">Doprecyzowanie </w:t>
            </w:r>
            <w:r w:rsidR="00343A9E" w:rsidRPr="002D6847">
              <w:rPr>
                <w:rFonts w:ascii="Arial" w:hAnsi="Arial" w:cs="Arial"/>
                <w:sz w:val="16"/>
                <w:szCs w:val="16"/>
              </w:rPr>
              <w:t>z</w:t>
            </w:r>
            <w:r w:rsidRPr="002D6847">
              <w:rPr>
                <w:rFonts w:ascii="Arial" w:hAnsi="Arial" w:cs="Arial"/>
                <w:sz w:val="16"/>
                <w:szCs w:val="16"/>
              </w:rPr>
              <w:t>apisów</w:t>
            </w:r>
          </w:p>
        </w:tc>
        <w:tc>
          <w:tcPr>
            <w:tcW w:w="2405" w:type="dxa"/>
          </w:tcPr>
          <w:p w14:paraId="25CCE0B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zapisy poprawiono</w:t>
            </w:r>
          </w:p>
        </w:tc>
      </w:tr>
      <w:tr w:rsidR="00FF159F" w:rsidRPr="002D6847" w14:paraId="3A45C14C" w14:textId="77777777" w:rsidTr="00524A97">
        <w:tc>
          <w:tcPr>
            <w:tcW w:w="1776" w:type="dxa"/>
          </w:tcPr>
          <w:p w14:paraId="72A21E8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079965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1.3.2. tabela 1-3 str.18</w:t>
            </w:r>
          </w:p>
        </w:tc>
        <w:tc>
          <w:tcPr>
            <w:tcW w:w="3738" w:type="dxa"/>
          </w:tcPr>
          <w:p w14:paraId="6388EF67"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Kolumna „typ stanowiska”</w:t>
            </w:r>
          </w:p>
        </w:tc>
        <w:tc>
          <w:tcPr>
            <w:tcW w:w="2182" w:type="dxa"/>
          </w:tcPr>
          <w:p w14:paraId="175528EC"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Iwonicz-Zdrój prawidłowy zapis „Tło podmiejskie”</w:t>
            </w:r>
          </w:p>
          <w:p w14:paraId="390FABC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Rymanów Zdrój prawidłowy zapis „Tło podmiejskie”</w:t>
            </w:r>
          </w:p>
          <w:p w14:paraId="293E5E3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Latoszyn Zdrój prawidłowy zapis „Tło pozamiejskie”</w:t>
            </w:r>
          </w:p>
        </w:tc>
        <w:tc>
          <w:tcPr>
            <w:tcW w:w="2158" w:type="dxa"/>
          </w:tcPr>
          <w:p w14:paraId="58B14B2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Poprawienie zapisu</w:t>
            </w:r>
          </w:p>
        </w:tc>
        <w:tc>
          <w:tcPr>
            <w:tcW w:w="2405" w:type="dxa"/>
          </w:tcPr>
          <w:p w14:paraId="249D1BF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zapisy poprawiono</w:t>
            </w:r>
          </w:p>
        </w:tc>
      </w:tr>
      <w:tr w:rsidR="00FF159F" w:rsidRPr="002D6847" w14:paraId="6FB860D6" w14:textId="77777777" w:rsidTr="00524A97">
        <w:tc>
          <w:tcPr>
            <w:tcW w:w="1776" w:type="dxa"/>
          </w:tcPr>
          <w:p w14:paraId="211544C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7FD04D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1.3.2. str.18</w:t>
            </w:r>
          </w:p>
        </w:tc>
        <w:tc>
          <w:tcPr>
            <w:tcW w:w="3738" w:type="dxa"/>
          </w:tcPr>
          <w:p w14:paraId="50AEEDC4" w14:textId="77777777" w:rsidR="00FF159F" w:rsidRPr="002D6847" w:rsidRDefault="00FF159F" w:rsidP="002D6847">
            <w:pPr>
              <w:pStyle w:val="Podpnadobiektem"/>
              <w:spacing w:before="0" w:after="0" w:line="240" w:lineRule="auto"/>
              <w:rPr>
                <w:rFonts w:cs="Arial"/>
                <w:sz w:val="16"/>
                <w:szCs w:val="16"/>
              </w:rPr>
            </w:pPr>
            <w:r w:rsidRPr="002D6847">
              <w:rPr>
                <w:rFonts w:cs="Arial"/>
                <w:noProof/>
                <w:sz w:val="16"/>
                <w:szCs w:val="16"/>
              </w:rPr>
              <w:t>*stanowisko nie funkcjonowało w 2018 r.</w:t>
            </w:r>
          </w:p>
        </w:tc>
        <w:tc>
          <w:tcPr>
            <w:tcW w:w="2182" w:type="dxa"/>
          </w:tcPr>
          <w:p w14:paraId="61E44D3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noProof/>
                <w:sz w:val="16"/>
                <w:szCs w:val="16"/>
              </w:rPr>
              <w:t>Brak * przy Latoszynie-Zdroju</w:t>
            </w:r>
          </w:p>
        </w:tc>
        <w:tc>
          <w:tcPr>
            <w:tcW w:w="2158" w:type="dxa"/>
          </w:tcPr>
          <w:p w14:paraId="0E7449F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Uzupełnienie zapisu</w:t>
            </w:r>
          </w:p>
        </w:tc>
        <w:tc>
          <w:tcPr>
            <w:tcW w:w="2405" w:type="dxa"/>
          </w:tcPr>
          <w:p w14:paraId="1E459D8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uzupełniono zapis</w:t>
            </w:r>
          </w:p>
        </w:tc>
      </w:tr>
      <w:tr w:rsidR="00FF159F" w:rsidRPr="002D6847" w14:paraId="03C73BCB" w14:textId="77777777" w:rsidTr="00524A97">
        <w:tc>
          <w:tcPr>
            <w:tcW w:w="1776" w:type="dxa"/>
          </w:tcPr>
          <w:p w14:paraId="0F67DF1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EE54341"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1.3.2. tabela 1-4 str.19</w:t>
            </w:r>
          </w:p>
        </w:tc>
        <w:tc>
          <w:tcPr>
            <w:tcW w:w="3738" w:type="dxa"/>
          </w:tcPr>
          <w:p w14:paraId="5C51D14E"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Kolumna „typ stanowiska”</w:t>
            </w:r>
          </w:p>
        </w:tc>
        <w:tc>
          <w:tcPr>
            <w:tcW w:w="2182" w:type="dxa"/>
          </w:tcPr>
          <w:p w14:paraId="49D77C1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Rymanów Zdrój prawidłowy zapis „Tło podmiejskie”</w:t>
            </w:r>
          </w:p>
          <w:p w14:paraId="6AC1827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Latoszyn Zdrój prawidłowy zapis „Tło pozamiejskie”</w:t>
            </w:r>
          </w:p>
        </w:tc>
        <w:tc>
          <w:tcPr>
            <w:tcW w:w="2158" w:type="dxa"/>
          </w:tcPr>
          <w:p w14:paraId="1CB7A4F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Poprawienie zapisu</w:t>
            </w:r>
          </w:p>
        </w:tc>
        <w:tc>
          <w:tcPr>
            <w:tcW w:w="2405" w:type="dxa"/>
          </w:tcPr>
          <w:p w14:paraId="4C4164D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zapisy poprawiono</w:t>
            </w:r>
          </w:p>
        </w:tc>
      </w:tr>
      <w:tr w:rsidR="00FF159F" w:rsidRPr="002D6847" w14:paraId="4EE8505D" w14:textId="77777777" w:rsidTr="00524A97">
        <w:tc>
          <w:tcPr>
            <w:tcW w:w="1776" w:type="dxa"/>
          </w:tcPr>
          <w:p w14:paraId="0D4D957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46CC5D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1.3.2. tabela 1-5 str.19 i 20</w:t>
            </w:r>
          </w:p>
        </w:tc>
        <w:tc>
          <w:tcPr>
            <w:tcW w:w="3738" w:type="dxa"/>
          </w:tcPr>
          <w:p w14:paraId="0BEE6C07"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Kolumna „typ stanowiska”</w:t>
            </w:r>
          </w:p>
        </w:tc>
        <w:tc>
          <w:tcPr>
            <w:tcW w:w="2182" w:type="dxa"/>
          </w:tcPr>
          <w:p w14:paraId="54B2EE8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Iwonicz-Zdrój prawidłowy zapis „Tło podmiejskie”</w:t>
            </w:r>
          </w:p>
          <w:p w14:paraId="6F75B4C4"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Rymanów Zdrój prawidłowy zapis „Tło podmiejskie”</w:t>
            </w:r>
          </w:p>
          <w:p w14:paraId="11A4A97C"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Stanowisko Latoszyn Zdrój prawidłowy zapis „Tło pozamiejskie”</w:t>
            </w:r>
          </w:p>
        </w:tc>
        <w:tc>
          <w:tcPr>
            <w:tcW w:w="2158" w:type="dxa"/>
          </w:tcPr>
          <w:p w14:paraId="7506AB4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Poprawa zapisu</w:t>
            </w:r>
          </w:p>
        </w:tc>
        <w:tc>
          <w:tcPr>
            <w:tcW w:w="2405" w:type="dxa"/>
          </w:tcPr>
          <w:p w14:paraId="1BE5833C" w14:textId="77777777" w:rsidR="00FF159F" w:rsidRPr="002D6847" w:rsidRDefault="0065265A"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zapisy poprawiono</w:t>
            </w:r>
          </w:p>
        </w:tc>
      </w:tr>
      <w:tr w:rsidR="00FF159F" w:rsidRPr="002D6847" w14:paraId="04E8A8EC" w14:textId="77777777" w:rsidTr="00524A97">
        <w:tc>
          <w:tcPr>
            <w:tcW w:w="1776" w:type="dxa"/>
          </w:tcPr>
          <w:p w14:paraId="415FE92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177FA60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Str. 21 rysunki 1-5 i 1-6</w:t>
            </w:r>
          </w:p>
        </w:tc>
        <w:tc>
          <w:tcPr>
            <w:tcW w:w="3738" w:type="dxa"/>
          </w:tcPr>
          <w:p w14:paraId="17112ADE" w14:textId="77777777" w:rsidR="00FF159F" w:rsidRPr="002D6847" w:rsidRDefault="00FF159F" w:rsidP="002D6847">
            <w:pPr>
              <w:pStyle w:val="ekopodstawowy"/>
              <w:spacing w:line="240" w:lineRule="auto"/>
              <w:rPr>
                <w:rFonts w:cs="Arial"/>
                <w:sz w:val="16"/>
                <w:szCs w:val="16"/>
                <w:lang w:eastAsia="x-none"/>
              </w:rPr>
            </w:pPr>
          </w:p>
        </w:tc>
        <w:tc>
          <w:tcPr>
            <w:tcW w:w="2182" w:type="dxa"/>
          </w:tcPr>
          <w:p w14:paraId="08A655B4"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Te same stacje mają różne rozmieszczenie na mapach obrazujących ich lokalizację w 2018 i 2021 r</w:t>
            </w:r>
          </w:p>
        </w:tc>
        <w:tc>
          <w:tcPr>
            <w:tcW w:w="2158" w:type="dxa"/>
          </w:tcPr>
          <w:p w14:paraId="70327FB4"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Ujednolicenie lokalizacji stacji na obu mapach</w:t>
            </w:r>
          </w:p>
        </w:tc>
        <w:tc>
          <w:tcPr>
            <w:tcW w:w="2405" w:type="dxa"/>
          </w:tcPr>
          <w:p w14:paraId="5C5A07C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w:t>
            </w:r>
          </w:p>
        </w:tc>
      </w:tr>
      <w:tr w:rsidR="00FF159F" w:rsidRPr="002D6847" w14:paraId="29FCF133" w14:textId="77777777" w:rsidTr="00524A97">
        <w:tc>
          <w:tcPr>
            <w:tcW w:w="1776" w:type="dxa"/>
          </w:tcPr>
          <w:p w14:paraId="6CA51A7B"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4F5DC1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1.3.5. tabela 1-6 str.35</w:t>
            </w:r>
          </w:p>
        </w:tc>
        <w:tc>
          <w:tcPr>
            <w:tcW w:w="3738" w:type="dxa"/>
          </w:tcPr>
          <w:p w14:paraId="37093E7D"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Kolumna „Liczba obszarów przekroczeń w 2018 r.”</w:t>
            </w:r>
          </w:p>
        </w:tc>
        <w:tc>
          <w:tcPr>
            <w:tcW w:w="2182" w:type="dxa"/>
          </w:tcPr>
          <w:p w14:paraId="78AF1CF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Pył zawieszony PM10 prawidłowy zapis „39”</w:t>
            </w:r>
          </w:p>
          <w:p w14:paraId="70F754F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Pył zawieszony PM2,5 prawidłowy zapis „38”</w:t>
            </w:r>
          </w:p>
        </w:tc>
        <w:tc>
          <w:tcPr>
            <w:tcW w:w="2158" w:type="dxa"/>
          </w:tcPr>
          <w:p w14:paraId="5B82B5AF"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Poprawa zapisu</w:t>
            </w:r>
          </w:p>
        </w:tc>
        <w:tc>
          <w:tcPr>
            <w:tcW w:w="2405" w:type="dxa"/>
          </w:tcPr>
          <w:p w14:paraId="4080D87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FF159F" w:rsidRPr="002D6847" w14:paraId="7B8C7B70" w14:textId="77777777" w:rsidTr="00524A97">
        <w:tc>
          <w:tcPr>
            <w:tcW w:w="1776" w:type="dxa"/>
          </w:tcPr>
          <w:p w14:paraId="67BDEC3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C1B1C9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1.3.5. tabela 1-6 str.35</w:t>
            </w:r>
          </w:p>
        </w:tc>
        <w:tc>
          <w:tcPr>
            <w:tcW w:w="3738" w:type="dxa"/>
          </w:tcPr>
          <w:p w14:paraId="3725CD2A"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Kolumna „Łączna powierzchnia obszarów przekroczeń w 2018 r. [km</w:t>
            </w:r>
            <w:r w:rsidRPr="002D6847">
              <w:rPr>
                <w:rFonts w:cs="Arial"/>
                <w:sz w:val="16"/>
                <w:szCs w:val="16"/>
                <w:vertAlign w:val="superscript"/>
              </w:rPr>
              <w:t>2</w:t>
            </w:r>
            <w:r w:rsidRPr="002D6847">
              <w:rPr>
                <w:rFonts w:cs="Arial"/>
                <w:sz w:val="16"/>
                <w:szCs w:val="16"/>
              </w:rPr>
              <w:t>]”</w:t>
            </w:r>
          </w:p>
        </w:tc>
        <w:tc>
          <w:tcPr>
            <w:tcW w:w="2182" w:type="dxa"/>
          </w:tcPr>
          <w:p w14:paraId="403C902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Pył zawieszony PM10 prawidłowy zapis „375,7”</w:t>
            </w:r>
          </w:p>
          <w:p w14:paraId="6E734EC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Pył zawieszony PM2,5 prawidłowy zapis „690,5”</w:t>
            </w:r>
          </w:p>
          <w:p w14:paraId="58A333D7" w14:textId="77777777" w:rsidR="00FF159F" w:rsidRPr="002D6847" w:rsidRDefault="00FF159F" w:rsidP="002D6847">
            <w:pPr>
              <w:pStyle w:val="Tekstkomentarza"/>
              <w:spacing w:after="0" w:line="240" w:lineRule="auto"/>
              <w:jc w:val="both"/>
              <w:rPr>
                <w:rFonts w:ascii="Arial" w:hAnsi="Arial" w:cs="Arial"/>
                <w:sz w:val="16"/>
                <w:szCs w:val="16"/>
              </w:rPr>
            </w:pP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w:t>
            </w:r>
            <w:proofErr w:type="spellEnd"/>
            <w:r w:rsidRPr="002D6847">
              <w:rPr>
                <w:rFonts w:ascii="Arial" w:hAnsi="Arial" w:cs="Arial"/>
                <w:sz w:val="16"/>
                <w:szCs w:val="16"/>
              </w:rPr>
              <w:t xml:space="preserve"> prawidłowy zapis „12321,0”</w:t>
            </w:r>
          </w:p>
        </w:tc>
        <w:tc>
          <w:tcPr>
            <w:tcW w:w="2158" w:type="dxa"/>
          </w:tcPr>
          <w:p w14:paraId="08089474"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Poprawa zapisu</w:t>
            </w:r>
          </w:p>
        </w:tc>
        <w:tc>
          <w:tcPr>
            <w:tcW w:w="2405" w:type="dxa"/>
          </w:tcPr>
          <w:p w14:paraId="4C33D55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zapisy poprawiono</w:t>
            </w:r>
          </w:p>
        </w:tc>
      </w:tr>
      <w:tr w:rsidR="00FF159F" w:rsidRPr="002D6847" w14:paraId="6EFEDFB9" w14:textId="77777777" w:rsidTr="00524A97">
        <w:tc>
          <w:tcPr>
            <w:tcW w:w="1776" w:type="dxa"/>
          </w:tcPr>
          <w:p w14:paraId="57687C2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E70102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1.3.5, Str. 58 </w:t>
            </w:r>
          </w:p>
        </w:tc>
        <w:tc>
          <w:tcPr>
            <w:tcW w:w="3738" w:type="dxa"/>
          </w:tcPr>
          <w:p w14:paraId="0C2796A9"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lang w:eastAsia="x-none"/>
              </w:rPr>
              <w:t>Rysunek 1-16, rysunek 1-19</w:t>
            </w:r>
          </w:p>
        </w:tc>
        <w:tc>
          <w:tcPr>
            <w:tcW w:w="2182" w:type="dxa"/>
          </w:tcPr>
          <w:p w14:paraId="65CB8E9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Brak numeracji dla obszarów przekroczeń nr 5, 8, 12, 15 </w:t>
            </w:r>
          </w:p>
          <w:p w14:paraId="4D2ADFD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Do rozważenia czy zasadnym jest rozdzielanie strefy na część północna i południowa. Może pokazać je na jednej mapie</w:t>
            </w:r>
          </w:p>
        </w:tc>
        <w:tc>
          <w:tcPr>
            <w:tcW w:w="2158" w:type="dxa"/>
          </w:tcPr>
          <w:p w14:paraId="00DB48C1"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Uaktualnienie rysunków</w:t>
            </w:r>
          </w:p>
        </w:tc>
        <w:tc>
          <w:tcPr>
            <w:tcW w:w="2405" w:type="dxa"/>
          </w:tcPr>
          <w:p w14:paraId="7782C65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Uwzględniono częściowo – połączenie rysunków w jedną całość spowoduje, że informacje na nich zawarte będą całkowicie nieczytelne, dodano numerację obszarów</w:t>
            </w:r>
          </w:p>
        </w:tc>
      </w:tr>
      <w:tr w:rsidR="00FF159F" w:rsidRPr="002D6847" w14:paraId="4BFC0ABF" w14:textId="77777777" w:rsidTr="00524A97">
        <w:tc>
          <w:tcPr>
            <w:tcW w:w="1776" w:type="dxa"/>
          </w:tcPr>
          <w:p w14:paraId="42D9C0E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6CA5222"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1.3.5, Str. 59</w:t>
            </w:r>
          </w:p>
        </w:tc>
        <w:tc>
          <w:tcPr>
            <w:tcW w:w="3738" w:type="dxa"/>
          </w:tcPr>
          <w:p w14:paraId="0ABDB1A1" w14:textId="77777777" w:rsidR="00FF159F" w:rsidRPr="002D6847" w:rsidRDefault="00FF159F" w:rsidP="002D6847">
            <w:pPr>
              <w:pStyle w:val="ekopodstawowy"/>
              <w:spacing w:line="240" w:lineRule="auto"/>
              <w:rPr>
                <w:rFonts w:cs="Arial"/>
                <w:sz w:val="16"/>
                <w:szCs w:val="16"/>
                <w:lang w:eastAsia="x-none"/>
              </w:rPr>
            </w:pPr>
          </w:p>
        </w:tc>
        <w:tc>
          <w:tcPr>
            <w:tcW w:w="2182" w:type="dxa"/>
          </w:tcPr>
          <w:p w14:paraId="2A5427B6"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Proponuje się wykonać przybliżenia wszystkich obszarów przekroczeń średniodobowego poziomu dopuszczalnego pyłu PM10 zarówno w części północnej jak i południowej strefy podkarpackiej</w:t>
            </w:r>
          </w:p>
        </w:tc>
        <w:tc>
          <w:tcPr>
            <w:tcW w:w="2158" w:type="dxa"/>
          </w:tcPr>
          <w:p w14:paraId="798429C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 15 obszarów przekroczeń w przybliżeniu wybiórczo zobrazowano 2</w:t>
            </w:r>
          </w:p>
        </w:tc>
        <w:tc>
          <w:tcPr>
            <w:tcW w:w="2405" w:type="dxa"/>
          </w:tcPr>
          <w:p w14:paraId="5E4303F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pokazano największe obszary przekroczeń, zwiększanie objętości opracowania poprzez dodawanie kolejnych rysunków nie ma uzasadnienia</w:t>
            </w:r>
          </w:p>
        </w:tc>
      </w:tr>
      <w:tr w:rsidR="00FF159F" w:rsidRPr="002D6847" w14:paraId="2E067867" w14:textId="77777777" w:rsidTr="00524A97">
        <w:tc>
          <w:tcPr>
            <w:tcW w:w="1776" w:type="dxa"/>
          </w:tcPr>
          <w:p w14:paraId="1F35306F"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68FCD2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1.3.5, Str. 62</w:t>
            </w:r>
          </w:p>
        </w:tc>
        <w:tc>
          <w:tcPr>
            <w:tcW w:w="3738" w:type="dxa"/>
          </w:tcPr>
          <w:p w14:paraId="65BDCE78"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lang w:eastAsia="x-none"/>
              </w:rPr>
              <w:t>Rysunek 1-20</w:t>
            </w:r>
          </w:p>
        </w:tc>
        <w:tc>
          <w:tcPr>
            <w:tcW w:w="2182" w:type="dxa"/>
          </w:tcPr>
          <w:p w14:paraId="3DA6BD1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Na rysunku brak numeracji dla obszarów 10,13</w:t>
            </w:r>
          </w:p>
          <w:p w14:paraId="40B1F47A"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Zasadnym byłoby pokazanie mapy całego województwa. W tej wersji nie są widoczne wszystkie obszary przekroczeń dla PM2,5 z 2018 roku</w:t>
            </w:r>
          </w:p>
        </w:tc>
        <w:tc>
          <w:tcPr>
            <w:tcW w:w="2158" w:type="dxa"/>
          </w:tcPr>
          <w:p w14:paraId="05FCB83A"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sz w:val="16"/>
                <w:szCs w:val="16"/>
              </w:rPr>
              <w:t>Uaktualnienie rysunków</w:t>
            </w:r>
          </w:p>
        </w:tc>
        <w:tc>
          <w:tcPr>
            <w:tcW w:w="2405" w:type="dxa"/>
          </w:tcPr>
          <w:p w14:paraId="4B343C9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w:t>
            </w:r>
            <w:r w:rsidRPr="002D6847">
              <w:rPr>
                <w:rFonts w:ascii="Arial" w:hAnsi="Arial" w:cs="Arial"/>
                <w:b/>
                <w:sz w:val="16"/>
                <w:szCs w:val="16"/>
              </w:rPr>
              <w:t>częściowo</w:t>
            </w:r>
            <w:r w:rsidRPr="002D6847">
              <w:rPr>
                <w:rFonts w:ascii="Arial" w:hAnsi="Arial" w:cs="Arial"/>
                <w:sz w:val="16"/>
                <w:szCs w:val="16"/>
              </w:rPr>
              <w:t xml:space="preserve"> – pokazanie mapy całego województwa spowoduje, że informacje na nich zawarte będą całkowicie nieczytelne, dodano numeracje obszarów</w:t>
            </w:r>
          </w:p>
        </w:tc>
      </w:tr>
      <w:tr w:rsidR="00FF159F" w:rsidRPr="002D6847" w14:paraId="6603DE58" w14:textId="77777777" w:rsidTr="00524A97">
        <w:tc>
          <w:tcPr>
            <w:tcW w:w="1776" w:type="dxa"/>
          </w:tcPr>
          <w:p w14:paraId="4945DCB0"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8301A8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1.3.5, Str. 66</w:t>
            </w:r>
          </w:p>
        </w:tc>
        <w:tc>
          <w:tcPr>
            <w:tcW w:w="3738" w:type="dxa"/>
          </w:tcPr>
          <w:p w14:paraId="0876E85E" w14:textId="77777777" w:rsidR="00FF159F" w:rsidRPr="002D6847" w:rsidRDefault="00FF159F" w:rsidP="002D6847">
            <w:pPr>
              <w:pStyle w:val="ekopodstawowy"/>
              <w:spacing w:line="240" w:lineRule="auto"/>
              <w:jc w:val="center"/>
              <w:rPr>
                <w:rFonts w:cs="Arial"/>
                <w:sz w:val="16"/>
                <w:szCs w:val="16"/>
                <w:lang w:eastAsia="x-none"/>
              </w:rPr>
            </w:pPr>
          </w:p>
        </w:tc>
        <w:tc>
          <w:tcPr>
            <w:tcW w:w="2182" w:type="dxa"/>
          </w:tcPr>
          <w:p w14:paraId="54BD1585"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Proponuje się wykonać przybliżenia wszystkich obszarów przekroczeń średniodobowego poziomu dopuszczalnego pyłu PM2,5 ze strefy podkarpackiej</w:t>
            </w:r>
          </w:p>
        </w:tc>
        <w:tc>
          <w:tcPr>
            <w:tcW w:w="2158" w:type="dxa"/>
          </w:tcPr>
          <w:p w14:paraId="74EF721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 13 obszarów przekroczeń w przybliżeniu wybiórczo zobrazowano 5</w:t>
            </w:r>
          </w:p>
        </w:tc>
        <w:tc>
          <w:tcPr>
            <w:tcW w:w="2405" w:type="dxa"/>
          </w:tcPr>
          <w:p w14:paraId="20F805D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pokazano największe obszary przekroczeń, zwiększanie objętości opracowania poprzez dodawanie kolejnych rysunków nie ma uzasadnienia</w:t>
            </w:r>
          </w:p>
        </w:tc>
      </w:tr>
      <w:tr w:rsidR="00FF159F" w:rsidRPr="002D6847" w14:paraId="7F414140" w14:textId="77777777" w:rsidTr="00524A97">
        <w:tc>
          <w:tcPr>
            <w:tcW w:w="1776" w:type="dxa"/>
          </w:tcPr>
          <w:p w14:paraId="3D75B16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 xml:space="preserve">Ministerstwo Klimatu i </w:t>
            </w:r>
            <w:r w:rsidRPr="002D6847">
              <w:rPr>
                <w:rFonts w:ascii="Arial" w:hAnsi="Arial" w:cs="Arial"/>
                <w:b/>
                <w:sz w:val="16"/>
                <w:szCs w:val="16"/>
              </w:rPr>
              <w:lastRenderedPageBreak/>
              <w:t>Środowiska, Departament Ochrony Powietrza i Polityki Miejskiej</w:t>
            </w:r>
          </w:p>
        </w:tc>
        <w:tc>
          <w:tcPr>
            <w:tcW w:w="2166" w:type="dxa"/>
          </w:tcPr>
          <w:p w14:paraId="6722C72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lastRenderedPageBreak/>
              <w:t>Rozdz. 1.4.2. przypis 7 str.76</w:t>
            </w:r>
          </w:p>
        </w:tc>
        <w:tc>
          <w:tcPr>
            <w:tcW w:w="3738" w:type="dxa"/>
          </w:tcPr>
          <w:p w14:paraId="3C3F191B" w14:textId="77777777" w:rsidR="00FF159F" w:rsidRPr="002D6847" w:rsidRDefault="00FF159F" w:rsidP="002D6847">
            <w:pPr>
              <w:pStyle w:val="Tekstprzypisudolnego"/>
              <w:rPr>
                <w:rFonts w:ascii="Arial" w:hAnsi="Arial" w:cs="Arial"/>
                <w:sz w:val="16"/>
                <w:szCs w:val="16"/>
              </w:rPr>
            </w:pPr>
            <w:r w:rsidRPr="002D6847">
              <w:rPr>
                <w:rFonts w:ascii="Arial" w:hAnsi="Arial" w:cs="Arial"/>
                <w:sz w:val="16"/>
                <w:szCs w:val="16"/>
              </w:rPr>
              <w:t>Główny Inspektorat Ochrony Środowiska, Departament Monitoringu Środowiska w</w:t>
            </w:r>
          </w:p>
          <w:p w14:paraId="5BB2F6E6" w14:textId="77777777" w:rsidR="00FF159F" w:rsidRPr="002D6847" w:rsidRDefault="00FF159F" w:rsidP="002D6847">
            <w:pPr>
              <w:pStyle w:val="Tekstprzypisudolnego"/>
              <w:ind w:left="0" w:firstLine="0"/>
              <w:rPr>
                <w:rFonts w:ascii="Arial" w:hAnsi="Arial" w:cs="Arial"/>
                <w:sz w:val="16"/>
                <w:szCs w:val="16"/>
              </w:rPr>
            </w:pPr>
            <w:r w:rsidRPr="002D6847">
              <w:rPr>
                <w:rFonts w:ascii="Arial" w:hAnsi="Arial" w:cs="Arial"/>
                <w:sz w:val="16"/>
                <w:szCs w:val="16"/>
              </w:rPr>
              <w:lastRenderedPageBreak/>
              <w:t>Rzeszowie, Roczna Ocena Jakości Powietrza w Województwie Podkarpackim, Raport Wojewódzki za rok 2018, kwiecień 2019</w:t>
            </w:r>
          </w:p>
          <w:p w14:paraId="7BB6CA71"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2E8138A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lastRenderedPageBreak/>
              <w:t xml:space="preserve">Prawidłowy zapis „Główny Inspektorat Ochrony </w:t>
            </w:r>
            <w:r w:rsidRPr="002D6847">
              <w:rPr>
                <w:rFonts w:ascii="Arial" w:hAnsi="Arial" w:cs="Arial"/>
                <w:sz w:val="16"/>
                <w:szCs w:val="16"/>
              </w:rPr>
              <w:lastRenderedPageBreak/>
              <w:t>Środowiska, Departament Monitoringu Środowiska w Rzeszowie, Roczna Ocena Jakości Powietrza w Województwie Podkarpackim, Raport Wojewódzki za rok 2021, kwiecień 2022”</w:t>
            </w:r>
          </w:p>
        </w:tc>
        <w:tc>
          <w:tcPr>
            <w:tcW w:w="2158" w:type="dxa"/>
          </w:tcPr>
          <w:p w14:paraId="2E6826C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Poprawa zapisu</w:t>
            </w:r>
          </w:p>
        </w:tc>
        <w:tc>
          <w:tcPr>
            <w:tcW w:w="2405" w:type="dxa"/>
          </w:tcPr>
          <w:p w14:paraId="6CA489A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-zapis poprawiono</w:t>
            </w:r>
          </w:p>
        </w:tc>
      </w:tr>
      <w:tr w:rsidR="00FF159F" w:rsidRPr="002D6847" w14:paraId="3F457718" w14:textId="77777777" w:rsidTr="00524A97">
        <w:tc>
          <w:tcPr>
            <w:tcW w:w="1776" w:type="dxa"/>
          </w:tcPr>
          <w:p w14:paraId="05712B0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18BE82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1.4.2. Str.  77</w:t>
            </w:r>
          </w:p>
        </w:tc>
        <w:tc>
          <w:tcPr>
            <w:tcW w:w="3738" w:type="dxa"/>
          </w:tcPr>
          <w:p w14:paraId="4F572199"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J</w:t>
            </w:r>
            <w:r w:rsidRPr="002D6847">
              <w:rPr>
                <w:rFonts w:cs="Arial"/>
                <w:sz w:val="16"/>
                <w:szCs w:val="16"/>
              </w:rPr>
              <w:t>est</w:t>
            </w:r>
            <w:r w:rsidRPr="002D6847">
              <w:rPr>
                <w:rFonts w:cs="Arial"/>
                <w:sz w:val="16"/>
                <w:szCs w:val="16"/>
                <w:lang w:eastAsia="x-none"/>
              </w:rPr>
              <w:t>:</w:t>
            </w:r>
          </w:p>
          <w:p w14:paraId="5CB0D235"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lang w:eastAsia="x-none"/>
              </w:rPr>
              <w:t xml:space="preserve">- </w:t>
            </w:r>
            <w:r w:rsidRPr="002D6847">
              <w:rPr>
                <w:rFonts w:cs="Arial"/>
                <w:sz w:val="16"/>
                <w:szCs w:val="16"/>
              </w:rPr>
              <w:t>obliczenia stężeń zanieczyszczeń przy powierzchni ziemi modelem jakości powietrza GEM-AQ dla zanieczyszczeń: SO</w:t>
            </w:r>
            <w:r w:rsidRPr="002D6847">
              <w:rPr>
                <w:rFonts w:cs="Arial"/>
                <w:sz w:val="16"/>
                <w:szCs w:val="16"/>
                <w:vertAlign w:val="subscript"/>
              </w:rPr>
              <w:t>2</w:t>
            </w:r>
            <w:r w:rsidRPr="002D6847">
              <w:rPr>
                <w:rFonts w:cs="Arial"/>
                <w:sz w:val="16"/>
                <w:szCs w:val="16"/>
              </w:rPr>
              <w:t>, NO</w:t>
            </w:r>
            <w:r w:rsidRPr="002D6847">
              <w:rPr>
                <w:rFonts w:cs="Arial"/>
                <w:sz w:val="16"/>
                <w:szCs w:val="16"/>
                <w:vertAlign w:val="subscript"/>
              </w:rPr>
              <w:t>2</w:t>
            </w:r>
            <w:r w:rsidRPr="002D6847">
              <w:rPr>
                <w:rFonts w:cs="Arial"/>
                <w:sz w:val="16"/>
                <w:szCs w:val="16"/>
              </w:rPr>
              <w:t>, O</w:t>
            </w:r>
            <w:r w:rsidRPr="002D6847">
              <w:rPr>
                <w:rFonts w:cs="Arial"/>
                <w:sz w:val="16"/>
                <w:szCs w:val="16"/>
                <w:vertAlign w:val="subscript"/>
              </w:rPr>
              <w:t>3</w:t>
            </w:r>
            <w:r w:rsidRPr="002D6847">
              <w:rPr>
                <w:rFonts w:cs="Arial"/>
                <w:sz w:val="16"/>
                <w:szCs w:val="16"/>
              </w:rPr>
              <w:t xml:space="preserve"> wykonane przez Instytut Ochrony Środowiska – Państwowy Instytut Badawczy.</w:t>
            </w:r>
          </w:p>
          <w:p w14:paraId="067D1D1D" w14:textId="77777777" w:rsidR="00FF159F" w:rsidRPr="002D6847" w:rsidRDefault="00FF159F" w:rsidP="002D6847">
            <w:pPr>
              <w:pStyle w:val="ekopodstawowy"/>
              <w:spacing w:line="240" w:lineRule="auto"/>
              <w:jc w:val="both"/>
              <w:rPr>
                <w:rFonts w:cs="Arial"/>
                <w:sz w:val="16"/>
                <w:szCs w:val="16"/>
                <w:lang w:eastAsia="x-none"/>
              </w:rPr>
            </w:pPr>
            <w:r w:rsidRPr="00C74FEA">
              <w:rPr>
                <w:rFonts w:cs="Arial"/>
                <w:sz w:val="16"/>
                <w:szCs w:val="16"/>
              </w:rPr>
              <w:t xml:space="preserve">do </w:t>
            </w:r>
          </w:p>
        </w:tc>
        <w:tc>
          <w:tcPr>
            <w:tcW w:w="2182" w:type="dxa"/>
          </w:tcPr>
          <w:p w14:paraId="08D29D8E"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Powinno być</w:t>
            </w:r>
          </w:p>
          <w:p w14:paraId="12F31706" w14:textId="77777777" w:rsidR="00FF159F" w:rsidRPr="002D6847" w:rsidRDefault="00FF159F" w:rsidP="002D6847">
            <w:pPr>
              <w:pStyle w:val="ekopodstawowy"/>
              <w:spacing w:line="240" w:lineRule="auto"/>
              <w:jc w:val="both"/>
              <w:rPr>
                <w:rFonts w:cs="Arial"/>
                <w:sz w:val="16"/>
                <w:szCs w:val="16"/>
              </w:rPr>
            </w:pPr>
            <w:bookmarkStart w:id="10" w:name="_Hlk152248025"/>
            <w:r w:rsidRPr="002D6847">
              <w:rPr>
                <w:rFonts w:cs="Arial"/>
                <w:sz w:val="16"/>
                <w:szCs w:val="16"/>
              </w:rPr>
              <w:t>obliczenia stężeń O</w:t>
            </w:r>
            <w:r w:rsidRPr="002D6847">
              <w:rPr>
                <w:rFonts w:cs="Arial"/>
                <w:sz w:val="16"/>
                <w:szCs w:val="16"/>
                <w:vertAlign w:val="subscript"/>
              </w:rPr>
              <w:t>3</w:t>
            </w:r>
            <w:r w:rsidRPr="002D6847">
              <w:rPr>
                <w:rFonts w:cs="Arial"/>
                <w:sz w:val="16"/>
                <w:szCs w:val="16"/>
              </w:rPr>
              <w:t xml:space="preserve"> (poziom docelowy) przy powierzchni ziemi modelem jakości powietrza GEM-AQ wykonane przez Instytut Ochrony Środowiska – Państwowy Instytut Badawczy</w:t>
            </w:r>
            <w:bookmarkEnd w:id="10"/>
            <w:r w:rsidRPr="002D6847">
              <w:rPr>
                <w:rFonts w:cs="Arial"/>
                <w:sz w:val="16"/>
                <w:szCs w:val="16"/>
              </w:rPr>
              <w:t>.</w:t>
            </w:r>
          </w:p>
          <w:p w14:paraId="12C6EAC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Dopisać:</w:t>
            </w:r>
          </w:p>
          <w:p w14:paraId="742933C5"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 </w:t>
            </w:r>
            <w:bookmarkStart w:id="11" w:name="_Hlk152248050"/>
            <w:r w:rsidRPr="002D6847">
              <w:rPr>
                <w:rFonts w:ascii="Arial" w:hAnsi="Arial" w:cs="Arial"/>
                <w:sz w:val="16"/>
                <w:szCs w:val="16"/>
              </w:rPr>
              <w:t>obiektywne szacowanie przestrzennego rozkładu stężeń SO</w:t>
            </w:r>
            <w:r w:rsidRPr="002D6847">
              <w:rPr>
                <w:rFonts w:ascii="Arial" w:hAnsi="Arial" w:cs="Arial"/>
                <w:sz w:val="16"/>
                <w:szCs w:val="16"/>
                <w:vertAlign w:val="subscript"/>
              </w:rPr>
              <w:t>2</w:t>
            </w:r>
            <w:r w:rsidRPr="002D6847">
              <w:rPr>
                <w:rFonts w:ascii="Arial" w:hAnsi="Arial" w:cs="Arial"/>
                <w:sz w:val="16"/>
                <w:szCs w:val="16"/>
              </w:rPr>
              <w:t>, NO</w:t>
            </w:r>
            <w:r w:rsidRPr="002D6847">
              <w:rPr>
                <w:rFonts w:ascii="Arial" w:hAnsi="Arial" w:cs="Arial"/>
                <w:sz w:val="16"/>
                <w:szCs w:val="16"/>
                <w:vertAlign w:val="subscript"/>
              </w:rPr>
              <w:t>2</w:t>
            </w:r>
            <w:r w:rsidRPr="002D6847">
              <w:rPr>
                <w:rFonts w:ascii="Arial" w:hAnsi="Arial" w:cs="Arial"/>
                <w:sz w:val="16"/>
                <w:szCs w:val="16"/>
              </w:rPr>
              <w:t xml:space="preserve">, </w:t>
            </w:r>
            <w:proofErr w:type="spellStart"/>
            <w:r w:rsidRPr="002D6847">
              <w:rPr>
                <w:rFonts w:ascii="Arial" w:hAnsi="Arial" w:cs="Arial"/>
                <w:sz w:val="16"/>
                <w:szCs w:val="16"/>
              </w:rPr>
              <w:t>NOx</w:t>
            </w:r>
            <w:proofErr w:type="spellEnd"/>
            <w:r w:rsidRPr="002D6847">
              <w:rPr>
                <w:rFonts w:ascii="Arial" w:hAnsi="Arial" w:cs="Arial"/>
                <w:sz w:val="16"/>
                <w:szCs w:val="16"/>
              </w:rPr>
              <w:t>, PM10 i PM2,5, B(a)P, O</w:t>
            </w:r>
            <w:r w:rsidRPr="002D6847">
              <w:rPr>
                <w:rFonts w:ascii="Arial" w:hAnsi="Arial" w:cs="Arial"/>
                <w:sz w:val="16"/>
                <w:szCs w:val="16"/>
                <w:vertAlign w:val="subscript"/>
              </w:rPr>
              <w:t>3</w:t>
            </w:r>
            <w:r w:rsidRPr="002D6847">
              <w:rPr>
                <w:rFonts w:ascii="Arial" w:hAnsi="Arial" w:cs="Arial"/>
                <w:sz w:val="16"/>
                <w:szCs w:val="16"/>
              </w:rPr>
              <w:t xml:space="preserve"> (poziom celu długoterminowego) oparte o wyniki modelowania wykonanego przez Instytut Ochrony Środowiska – Państwowy Instytut Badawczy oraz o wyniki pomiarów ze stacji monitoringu powietrza PMŚ</w:t>
            </w:r>
            <w:bookmarkEnd w:id="11"/>
          </w:p>
        </w:tc>
        <w:tc>
          <w:tcPr>
            <w:tcW w:w="2158" w:type="dxa"/>
          </w:tcPr>
          <w:p w14:paraId="6BB4133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Doprecyzowanie metod wykorzystanych w rocznej ocenie jakości powietrza za 2021 r.</w:t>
            </w:r>
          </w:p>
        </w:tc>
        <w:tc>
          <w:tcPr>
            <w:tcW w:w="2405" w:type="dxa"/>
          </w:tcPr>
          <w:p w14:paraId="7651E83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-zapis poprawiono</w:t>
            </w:r>
          </w:p>
        </w:tc>
      </w:tr>
      <w:tr w:rsidR="00FF159F" w:rsidRPr="002D6847" w14:paraId="142C8CA2" w14:textId="77777777" w:rsidTr="00524A97">
        <w:tc>
          <w:tcPr>
            <w:tcW w:w="1776" w:type="dxa"/>
          </w:tcPr>
          <w:p w14:paraId="66F69EB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E33F23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str.78</w:t>
            </w:r>
          </w:p>
        </w:tc>
        <w:tc>
          <w:tcPr>
            <w:tcW w:w="3738" w:type="dxa"/>
          </w:tcPr>
          <w:p w14:paraId="49E07ECD"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Jednostką odpowiedzialną za prowadzenie pomiarów</w:t>
            </w:r>
            <w:r w:rsidRPr="002D6847">
              <w:rPr>
                <w:rFonts w:cs="Arial"/>
                <w:sz w:val="16"/>
                <w:szCs w:val="16"/>
                <w:lang w:eastAsia="x-none"/>
              </w:rPr>
              <w:t xml:space="preserve"> jest GIOŚ</w:t>
            </w:r>
            <w:r w:rsidRPr="002D6847">
              <w:rPr>
                <w:rFonts w:cs="Arial"/>
                <w:sz w:val="16"/>
                <w:szCs w:val="16"/>
              </w:rPr>
              <w:t xml:space="preserve"> </w:t>
            </w:r>
            <w:r w:rsidRPr="002D6847">
              <w:rPr>
                <w:rFonts w:cs="Arial"/>
                <w:sz w:val="16"/>
                <w:szCs w:val="16"/>
                <w:lang w:eastAsia="x-none"/>
              </w:rPr>
              <w:t>Regionalny Wydział Monitoringu Środowiska w Rzeszowie</w:t>
            </w:r>
            <w:r w:rsidRPr="002D6847">
              <w:rPr>
                <w:rFonts w:cs="Arial"/>
                <w:sz w:val="16"/>
                <w:szCs w:val="16"/>
              </w:rPr>
              <w:t>.</w:t>
            </w:r>
          </w:p>
        </w:tc>
        <w:tc>
          <w:tcPr>
            <w:tcW w:w="2182" w:type="dxa"/>
          </w:tcPr>
          <w:p w14:paraId="446D4F3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Propozycja zapisu „Od 2019 r. jednostką odpowiedzialną za prowadzenie pomiarów jest Główny Inspektorat Ochrony Środowiska”</w:t>
            </w:r>
          </w:p>
        </w:tc>
        <w:tc>
          <w:tcPr>
            <w:tcW w:w="2158" w:type="dxa"/>
          </w:tcPr>
          <w:p w14:paraId="3085F66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Poprawa zapisu</w:t>
            </w:r>
          </w:p>
        </w:tc>
        <w:tc>
          <w:tcPr>
            <w:tcW w:w="2405" w:type="dxa"/>
          </w:tcPr>
          <w:p w14:paraId="1E49E6E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-zapis poprawiono</w:t>
            </w:r>
          </w:p>
        </w:tc>
      </w:tr>
      <w:tr w:rsidR="00FF159F" w:rsidRPr="002D6847" w14:paraId="508B61E8" w14:textId="77777777" w:rsidTr="00524A97">
        <w:tc>
          <w:tcPr>
            <w:tcW w:w="1776" w:type="dxa"/>
          </w:tcPr>
          <w:p w14:paraId="0C1BCC5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17BD76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1.4.3.1 tabela 1-12 str.78 </w:t>
            </w:r>
          </w:p>
        </w:tc>
        <w:tc>
          <w:tcPr>
            <w:tcW w:w="3738" w:type="dxa"/>
          </w:tcPr>
          <w:p w14:paraId="2702D55F"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PM10 24h S</w:t>
            </w:r>
            <w:r w:rsidRPr="002D6847">
              <w:rPr>
                <w:rFonts w:cs="Arial"/>
                <w:sz w:val="16"/>
                <w:szCs w:val="16"/>
                <w:vertAlign w:val="subscript"/>
              </w:rPr>
              <w:t>36max</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32C06046"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normatywnego dobowego PM10 dotyczy stanowisk: Mielec, ul. Solskiego, Dębica, ul. Grottgera, Mielec, ul. Pogodna, Jarosław ul. Pruchnicka, Tarnobrzeg ul. </w:t>
            </w:r>
            <w:proofErr w:type="spellStart"/>
            <w:r w:rsidRPr="002D6847">
              <w:rPr>
                <w:rFonts w:ascii="Arial" w:hAnsi="Arial" w:cs="Arial"/>
                <w:sz w:val="16"/>
                <w:szCs w:val="16"/>
              </w:rPr>
              <w:t>M.Dąbrowskiej</w:t>
            </w:r>
            <w:proofErr w:type="spellEnd"/>
            <w:r w:rsidRPr="002D6847">
              <w:rPr>
                <w:rFonts w:ascii="Arial" w:hAnsi="Arial" w:cs="Arial"/>
                <w:sz w:val="16"/>
                <w:szCs w:val="16"/>
              </w:rPr>
              <w:t>. Dla tych stanowisk w kolumnie  „PM10 24h S</w:t>
            </w:r>
            <w:r w:rsidRPr="002D6847">
              <w:rPr>
                <w:rFonts w:ascii="Arial" w:hAnsi="Arial" w:cs="Arial"/>
                <w:sz w:val="16"/>
                <w:szCs w:val="16"/>
                <w:vertAlign w:val="subscript"/>
              </w:rPr>
              <w:t>36max</w:t>
            </w:r>
            <w:r w:rsidRPr="002D6847">
              <w:rPr>
                <w:rFonts w:ascii="Arial" w:hAnsi="Arial" w:cs="Arial"/>
                <w:sz w:val="16"/>
                <w:szCs w:val="16"/>
              </w:rPr>
              <w:t>[</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powinien być kolor czerwony</w:t>
            </w:r>
          </w:p>
        </w:tc>
        <w:tc>
          <w:tcPr>
            <w:tcW w:w="2158" w:type="dxa"/>
          </w:tcPr>
          <w:p w14:paraId="193A313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Poprawa zaznaczenia przekroczeń</w:t>
            </w:r>
          </w:p>
        </w:tc>
        <w:tc>
          <w:tcPr>
            <w:tcW w:w="2405" w:type="dxa"/>
          </w:tcPr>
          <w:p w14:paraId="687E4E36" w14:textId="77777777" w:rsidR="00FF159F" w:rsidRPr="002D6847" w:rsidRDefault="00FF159F" w:rsidP="002D6847">
            <w:pPr>
              <w:spacing w:after="0" w:line="240" w:lineRule="auto"/>
              <w:jc w:val="both"/>
              <w:rPr>
                <w:rFonts w:ascii="Arial" w:hAnsi="Arial" w:cs="Arial"/>
                <w:b/>
                <w:sz w:val="16"/>
                <w:szCs w:val="16"/>
              </w:rPr>
            </w:pPr>
            <w:r w:rsidRPr="002D6847">
              <w:rPr>
                <w:rFonts w:ascii="Arial" w:hAnsi="Arial" w:cs="Arial"/>
                <w:b/>
                <w:sz w:val="16"/>
                <w:szCs w:val="16"/>
              </w:rPr>
              <w:t xml:space="preserve">Uwzględniono </w:t>
            </w:r>
            <w:r w:rsidRPr="002D6847">
              <w:rPr>
                <w:rFonts w:ascii="Arial" w:hAnsi="Arial" w:cs="Arial"/>
                <w:sz w:val="16"/>
                <w:szCs w:val="16"/>
              </w:rPr>
              <w:t>– oznaczenia poprawiono</w:t>
            </w:r>
          </w:p>
        </w:tc>
      </w:tr>
      <w:tr w:rsidR="00FF159F" w:rsidRPr="002D6847" w14:paraId="688796DB" w14:textId="77777777" w:rsidTr="00524A97">
        <w:tc>
          <w:tcPr>
            <w:tcW w:w="1776" w:type="dxa"/>
          </w:tcPr>
          <w:p w14:paraId="0E37D78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 xml:space="preserve">Ministerstwo Klimatu i </w:t>
            </w:r>
            <w:r w:rsidRPr="002D6847">
              <w:rPr>
                <w:rFonts w:ascii="Arial" w:hAnsi="Arial" w:cs="Arial"/>
                <w:b/>
                <w:sz w:val="16"/>
                <w:szCs w:val="16"/>
              </w:rPr>
              <w:lastRenderedPageBreak/>
              <w:t>Środowiska, Departament Ochrony Powietrza i Polityki Miejskiej</w:t>
            </w:r>
          </w:p>
        </w:tc>
        <w:tc>
          <w:tcPr>
            <w:tcW w:w="2166" w:type="dxa"/>
          </w:tcPr>
          <w:p w14:paraId="0F540C2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lastRenderedPageBreak/>
              <w:t>Rozdz. 1.4.3.1 tabela 1-12 str.78</w:t>
            </w:r>
          </w:p>
        </w:tc>
        <w:tc>
          <w:tcPr>
            <w:tcW w:w="3738" w:type="dxa"/>
          </w:tcPr>
          <w:p w14:paraId="2662A077"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 xml:space="preserve">Kolumna </w:t>
            </w:r>
            <w:r w:rsidRPr="002D6847">
              <w:rPr>
                <w:rFonts w:cs="Arial"/>
                <w:sz w:val="16"/>
                <w:szCs w:val="16"/>
              </w:rPr>
              <w:t>„PM10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30B2B179"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normatywnych </w:t>
            </w:r>
            <w:r w:rsidRPr="002D6847">
              <w:rPr>
                <w:rFonts w:ascii="Arial" w:hAnsi="Arial" w:cs="Arial"/>
                <w:sz w:val="16"/>
                <w:szCs w:val="16"/>
              </w:rPr>
              <w:lastRenderedPageBreak/>
              <w:t>nie dotyczy stanowiska: Jarosław, ul. Pruchnicka</w:t>
            </w:r>
          </w:p>
        </w:tc>
        <w:tc>
          <w:tcPr>
            <w:tcW w:w="2158" w:type="dxa"/>
          </w:tcPr>
          <w:p w14:paraId="524F4A4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Usunąć błędne zaznaczenie</w:t>
            </w:r>
          </w:p>
        </w:tc>
        <w:tc>
          <w:tcPr>
            <w:tcW w:w="2405" w:type="dxa"/>
          </w:tcPr>
          <w:p w14:paraId="46E2093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7E64CA20" w14:textId="77777777" w:rsidTr="00524A97">
        <w:tc>
          <w:tcPr>
            <w:tcW w:w="1776" w:type="dxa"/>
          </w:tcPr>
          <w:p w14:paraId="34B34BA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D69A4A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1-12 str.78</w:t>
            </w:r>
          </w:p>
        </w:tc>
        <w:tc>
          <w:tcPr>
            <w:tcW w:w="3738" w:type="dxa"/>
          </w:tcPr>
          <w:p w14:paraId="38DD63FE"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PM2,5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2051E742" w14:textId="77777777" w:rsidR="00FF159F" w:rsidRPr="002D6847" w:rsidRDefault="00FF159F" w:rsidP="002D6847">
            <w:pPr>
              <w:spacing w:after="0" w:line="240" w:lineRule="auto"/>
              <w:jc w:val="both"/>
              <w:rPr>
                <w:rFonts w:ascii="Arial" w:hAnsi="Arial" w:cs="Arial"/>
                <w:color w:val="262626"/>
                <w:sz w:val="16"/>
                <w:szCs w:val="16"/>
                <w:shd w:val="clear" w:color="auto" w:fill="FFFFFF"/>
              </w:rPr>
            </w:pPr>
            <w:r w:rsidRPr="002D6847">
              <w:rPr>
                <w:rFonts w:ascii="Arial" w:hAnsi="Arial" w:cs="Arial"/>
                <w:sz w:val="16"/>
                <w:szCs w:val="16"/>
              </w:rPr>
              <w:t xml:space="preserve">Błąd: przekroczenie poziomów normatywnych nie dotyczy stanowiska: </w:t>
            </w:r>
            <w:r w:rsidRPr="002D6847">
              <w:rPr>
                <w:rFonts w:ascii="Arial" w:hAnsi="Arial" w:cs="Arial"/>
                <w:color w:val="262626"/>
                <w:sz w:val="16"/>
                <w:szCs w:val="16"/>
                <w:shd w:val="clear" w:color="auto" w:fill="FFFFFF"/>
              </w:rPr>
              <w:t>Nisko, ul. Szklarniowa</w:t>
            </w:r>
          </w:p>
          <w:p w14:paraId="01219C9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262626"/>
                <w:sz w:val="16"/>
                <w:szCs w:val="16"/>
                <w:shd w:val="clear" w:color="auto" w:fill="FFFFFF"/>
              </w:rPr>
              <w:t>W przypadku stacji Krosno-</w:t>
            </w:r>
            <w:proofErr w:type="spellStart"/>
            <w:r w:rsidRPr="002D6847">
              <w:rPr>
                <w:rFonts w:ascii="Arial" w:hAnsi="Arial" w:cs="Arial"/>
                <w:color w:val="262626"/>
                <w:sz w:val="16"/>
                <w:szCs w:val="16"/>
                <w:shd w:val="clear" w:color="auto" w:fill="FFFFFF"/>
              </w:rPr>
              <w:t>Kletówki</w:t>
            </w:r>
            <w:proofErr w:type="spellEnd"/>
            <w:r w:rsidRPr="002D6847">
              <w:rPr>
                <w:rFonts w:ascii="Arial" w:hAnsi="Arial" w:cs="Arial"/>
                <w:color w:val="262626"/>
                <w:sz w:val="16"/>
                <w:szCs w:val="16"/>
                <w:shd w:val="clear" w:color="auto" w:fill="FFFFFF"/>
              </w:rPr>
              <w:t xml:space="preserve"> wprowadzić informację, że jest to przekroczenie stężenia dopuszczalnego fazy II obowiązującego od 2020 r. lub usunąć kolor czerwony. W 2016 r obowiązywał dla pyłu PM2,5 dopuszczalny poziom 25 </w:t>
            </w:r>
            <w:proofErr w:type="spellStart"/>
            <w:r w:rsidRPr="002D6847">
              <w:rPr>
                <w:rFonts w:ascii="Arial" w:hAnsi="Arial" w:cs="Arial"/>
                <w:color w:val="262626"/>
                <w:sz w:val="16"/>
                <w:szCs w:val="16"/>
                <w:shd w:val="clear" w:color="auto" w:fill="FFFFFF"/>
              </w:rPr>
              <w:t>ug</w:t>
            </w:r>
            <w:proofErr w:type="spellEnd"/>
            <w:r w:rsidRPr="002D6847">
              <w:rPr>
                <w:rFonts w:ascii="Arial" w:hAnsi="Arial" w:cs="Arial"/>
                <w:color w:val="262626"/>
                <w:sz w:val="16"/>
                <w:szCs w:val="16"/>
                <w:shd w:val="clear" w:color="auto" w:fill="FFFFFF"/>
              </w:rPr>
              <w:t>/m</w:t>
            </w:r>
            <w:r w:rsidRPr="002D6847">
              <w:rPr>
                <w:rFonts w:ascii="Arial" w:hAnsi="Arial" w:cs="Arial"/>
                <w:color w:val="262626"/>
                <w:sz w:val="16"/>
                <w:szCs w:val="16"/>
                <w:shd w:val="clear" w:color="auto" w:fill="FFFFFF"/>
                <w:vertAlign w:val="superscript"/>
              </w:rPr>
              <w:t>3</w:t>
            </w:r>
          </w:p>
        </w:tc>
        <w:tc>
          <w:tcPr>
            <w:tcW w:w="2158" w:type="dxa"/>
          </w:tcPr>
          <w:p w14:paraId="0181A0A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informację w tabeli</w:t>
            </w:r>
          </w:p>
        </w:tc>
        <w:tc>
          <w:tcPr>
            <w:tcW w:w="2405" w:type="dxa"/>
          </w:tcPr>
          <w:p w14:paraId="64FDF9C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2BF7CA78" w14:textId="77777777" w:rsidTr="00524A97">
        <w:tc>
          <w:tcPr>
            <w:tcW w:w="1776" w:type="dxa"/>
          </w:tcPr>
          <w:p w14:paraId="7BAB3C5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33796AC"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1-12 str.78</w:t>
            </w:r>
          </w:p>
        </w:tc>
        <w:tc>
          <w:tcPr>
            <w:tcW w:w="3738" w:type="dxa"/>
          </w:tcPr>
          <w:p w14:paraId="369C2B1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ng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202CD1EA"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przekroczenie poziomów normatywnych dotyczy również stanowisk: Dębica, ul. Grottgera i Mielec, ul. Pogodna. Należy zaznaczyć na czerwono</w:t>
            </w:r>
          </w:p>
        </w:tc>
        <w:tc>
          <w:tcPr>
            <w:tcW w:w="2158" w:type="dxa"/>
          </w:tcPr>
          <w:p w14:paraId="727DD45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informację w tabeli</w:t>
            </w:r>
          </w:p>
        </w:tc>
        <w:tc>
          <w:tcPr>
            <w:tcW w:w="2405" w:type="dxa"/>
          </w:tcPr>
          <w:p w14:paraId="6047579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7D81B435" w14:textId="77777777" w:rsidTr="00524A97">
        <w:tc>
          <w:tcPr>
            <w:tcW w:w="1776" w:type="dxa"/>
          </w:tcPr>
          <w:p w14:paraId="5C1F212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148B56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1.4.3.1 tabela 1-13 str.79 </w:t>
            </w:r>
          </w:p>
        </w:tc>
        <w:tc>
          <w:tcPr>
            <w:tcW w:w="3738" w:type="dxa"/>
          </w:tcPr>
          <w:p w14:paraId="4D642C8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PM10 24h S</w:t>
            </w:r>
            <w:r w:rsidRPr="002D6847">
              <w:rPr>
                <w:rFonts w:cs="Arial"/>
                <w:sz w:val="16"/>
                <w:szCs w:val="16"/>
                <w:vertAlign w:val="subscript"/>
              </w:rPr>
              <w:t>36max</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170BFC8D"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przekroczenie poziomów normatywnych dotyczy również stanowisk: Sanok, ul. Sadowa</w:t>
            </w:r>
            <w:r w:rsidRPr="002D6847">
              <w:rPr>
                <w:rFonts w:ascii="Arial" w:hAnsi="Arial" w:cs="Arial"/>
                <w:color w:val="FF0000"/>
                <w:sz w:val="16"/>
                <w:szCs w:val="16"/>
              </w:rPr>
              <w:t xml:space="preserve"> </w:t>
            </w:r>
            <w:r w:rsidRPr="002D6847">
              <w:rPr>
                <w:rFonts w:ascii="Arial" w:hAnsi="Arial" w:cs="Arial"/>
                <w:sz w:val="16"/>
                <w:szCs w:val="16"/>
              </w:rPr>
              <w:t>, Mielec, ul. Solskiego, Dębica, ul. Grottgera, Mielec, ul. Pogodna. Należy zaznaczyć na czerwono</w:t>
            </w:r>
          </w:p>
        </w:tc>
        <w:tc>
          <w:tcPr>
            <w:tcW w:w="2158" w:type="dxa"/>
          </w:tcPr>
          <w:p w14:paraId="41E45CB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informację w tabeli</w:t>
            </w:r>
          </w:p>
        </w:tc>
        <w:tc>
          <w:tcPr>
            <w:tcW w:w="2405" w:type="dxa"/>
          </w:tcPr>
          <w:p w14:paraId="70C62B8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5F857907" w14:textId="77777777" w:rsidTr="00524A97">
        <w:tc>
          <w:tcPr>
            <w:tcW w:w="1776" w:type="dxa"/>
          </w:tcPr>
          <w:p w14:paraId="73EB5C5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742AF5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1.4.3.1 tabela 1-13 str.79 </w:t>
            </w:r>
          </w:p>
        </w:tc>
        <w:tc>
          <w:tcPr>
            <w:tcW w:w="3738" w:type="dxa"/>
          </w:tcPr>
          <w:p w14:paraId="444DF4A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 xml:space="preserve">Kolumna </w:t>
            </w:r>
            <w:r w:rsidRPr="002D6847">
              <w:rPr>
                <w:rFonts w:cs="Arial"/>
                <w:sz w:val="16"/>
                <w:szCs w:val="16"/>
              </w:rPr>
              <w:t>„PM10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7DAE6B4C"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przekroczenie poziomów normatywnych nie dotyczy stanowiska: Jarosław, ul. Pruchnicka. Usunąć zaznaczenie na czerwono</w:t>
            </w:r>
          </w:p>
        </w:tc>
        <w:tc>
          <w:tcPr>
            <w:tcW w:w="2158" w:type="dxa"/>
          </w:tcPr>
          <w:p w14:paraId="2757464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informację w tabeli</w:t>
            </w:r>
          </w:p>
        </w:tc>
        <w:tc>
          <w:tcPr>
            <w:tcW w:w="2405" w:type="dxa"/>
          </w:tcPr>
          <w:p w14:paraId="5A2F315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60836103" w14:textId="77777777" w:rsidTr="00524A97">
        <w:tc>
          <w:tcPr>
            <w:tcW w:w="1776" w:type="dxa"/>
          </w:tcPr>
          <w:p w14:paraId="1E80DCE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0A68DB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1.4.3.1 tabela 1-13 str.79 </w:t>
            </w:r>
          </w:p>
        </w:tc>
        <w:tc>
          <w:tcPr>
            <w:tcW w:w="3738" w:type="dxa"/>
          </w:tcPr>
          <w:p w14:paraId="20966CA2"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PM2,5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45D25892" w14:textId="77777777" w:rsidR="00FF159F" w:rsidRPr="002D6847" w:rsidRDefault="00FF159F" w:rsidP="002D6847">
            <w:pPr>
              <w:pStyle w:val="tabela"/>
              <w:spacing w:line="240" w:lineRule="auto"/>
              <w:jc w:val="both"/>
              <w:rPr>
                <w:rFonts w:cs="Arial"/>
                <w:sz w:val="16"/>
                <w:szCs w:val="16"/>
              </w:rPr>
            </w:pPr>
            <w:r w:rsidRPr="002D6847">
              <w:rPr>
                <w:rFonts w:cs="Arial"/>
                <w:sz w:val="16"/>
                <w:szCs w:val="16"/>
              </w:rPr>
              <w:t xml:space="preserve">Błąd: przekroczenie poziomów normatywnych nie dotyczy stanowiska: </w:t>
            </w:r>
            <w:r w:rsidRPr="002D6847">
              <w:rPr>
                <w:rFonts w:cs="Arial"/>
                <w:sz w:val="16"/>
                <w:szCs w:val="16"/>
                <w:shd w:val="clear" w:color="auto" w:fill="FFFFFF"/>
              </w:rPr>
              <w:t>Nisko</w:t>
            </w:r>
            <w:r w:rsidRPr="002D6847">
              <w:rPr>
                <w:rFonts w:cs="Arial"/>
                <w:sz w:val="16"/>
                <w:szCs w:val="16"/>
                <w:shd w:val="clear" w:color="auto" w:fill="FFFFFF"/>
                <w:lang w:eastAsia="x-none"/>
              </w:rPr>
              <w:t>,</w:t>
            </w:r>
            <w:r w:rsidRPr="002D6847">
              <w:rPr>
                <w:rFonts w:cs="Arial"/>
                <w:sz w:val="16"/>
                <w:szCs w:val="16"/>
                <w:shd w:val="clear" w:color="auto" w:fill="FFFFFF"/>
              </w:rPr>
              <w:t xml:space="preserve"> ul. Szklarniowa ale dotyczy stanowiska </w:t>
            </w:r>
            <w:r w:rsidRPr="002D6847">
              <w:rPr>
                <w:rFonts w:cs="Arial"/>
                <w:sz w:val="16"/>
                <w:szCs w:val="16"/>
              </w:rPr>
              <w:t>Przemyśl</w:t>
            </w:r>
            <w:r w:rsidRPr="002D6847">
              <w:rPr>
                <w:rFonts w:cs="Arial"/>
                <w:sz w:val="16"/>
                <w:szCs w:val="16"/>
                <w:lang w:eastAsia="x-none"/>
              </w:rPr>
              <w:t>,</w:t>
            </w:r>
          </w:p>
          <w:p w14:paraId="319CAB1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ul. Grunwaldzka</w:t>
            </w:r>
          </w:p>
          <w:p w14:paraId="625C40DC"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Chyba że intencją było pokazanie również przekroczenia poziomu dopuszczalnego fazy II obowiązującego od 2020 r.. Wtedy zaznaczyć </w:t>
            </w:r>
            <w:r w:rsidRPr="002D6847">
              <w:rPr>
                <w:rFonts w:ascii="Arial" w:hAnsi="Arial" w:cs="Arial"/>
                <w:sz w:val="16"/>
                <w:szCs w:val="16"/>
              </w:rPr>
              <w:lastRenderedPageBreak/>
              <w:t xml:space="preserve">również wartości powyżej 20 </w:t>
            </w:r>
            <w:proofErr w:type="spellStart"/>
            <w:r w:rsidRPr="002D6847">
              <w:rPr>
                <w:rFonts w:ascii="Arial" w:hAnsi="Arial" w:cs="Arial"/>
                <w:sz w:val="16"/>
                <w:szCs w:val="16"/>
              </w:rPr>
              <w:t>ug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xml:space="preserve"> z odpowiednią informacją</w:t>
            </w:r>
          </w:p>
        </w:tc>
        <w:tc>
          <w:tcPr>
            <w:tcW w:w="2158" w:type="dxa"/>
          </w:tcPr>
          <w:p w14:paraId="083117E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Poprawić informacje w tabeli</w:t>
            </w:r>
          </w:p>
        </w:tc>
        <w:tc>
          <w:tcPr>
            <w:tcW w:w="2405" w:type="dxa"/>
          </w:tcPr>
          <w:p w14:paraId="5E6EECE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4DA847E0" w14:textId="77777777" w:rsidTr="00524A97">
        <w:tc>
          <w:tcPr>
            <w:tcW w:w="1776" w:type="dxa"/>
          </w:tcPr>
          <w:p w14:paraId="2B2D9D0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FEE402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1.4.3.1 tabela 1-13 str.79 </w:t>
            </w:r>
          </w:p>
        </w:tc>
        <w:tc>
          <w:tcPr>
            <w:tcW w:w="3738" w:type="dxa"/>
          </w:tcPr>
          <w:p w14:paraId="422008DC"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ng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6200C0F4"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normatywnych dotyczy również stanowisk: Dębica, ul. Grottgera, Mielec, ul. Pogodna, Iwonicz-Zdrój, ul. Księdza </w:t>
            </w:r>
            <w:proofErr w:type="spellStart"/>
            <w:r w:rsidRPr="002D6847">
              <w:rPr>
                <w:rFonts w:ascii="Arial" w:hAnsi="Arial" w:cs="Arial"/>
                <w:sz w:val="16"/>
                <w:szCs w:val="16"/>
              </w:rPr>
              <w:t>Rąba</w:t>
            </w:r>
            <w:proofErr w:type="spellEnd"/>
            <w:r w:rsidRPr="002D6847">
              <w:rPr>
                <w:rFonts w:ascii="Arial" w:hAnsi="Arial" w:cs="Arial"/>
                <w:sz w:val="16"/>
                <w:szCs w:val="16"/>
              </w:rPr>
              <w:t xml:space="preserve"> i Rymanów-Zdrój, ul. Parkowa. Należy zaznaczyć na czerwono</w:t>
            </w:r>
          </w:p>
        </w:tc>
        <w:tc>
          <w:tcPr>
            <w:tcW w:w="2158" w:type="dxa"/>
          </w:tcPr>
          <w:p w14:paraId="51F7331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informacje w tabeli</w:t>
            </w:r>
          </w:p>
        </w:tc>
        <w:tc>
          <w:tcPr>
            <w:tcW w:w="2405" w:type="dxa"/>
          </w:tcPr>
          <w:p w14:paraId="1370137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234CF569" w14:textId="77777777" w:rsidTr="00524A97">
        <w:tc>
          <w:tcPr>
            <w:tcW w:w="1776" w:type="dxa"/>
          </w:tcPr>
          <w:p w14:paraId="4BDA2F5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C56398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1-13 str.79</w:t>
            </w:r>
          </w:p>
        </w:tc>
        <w:tc>
          <w:tcPr>
            <w:tcW w:w="3738" w:type="dxa"/>
          </w:tcPr>
          <w:p w14:paraId="62EAAB1D"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Wiersz pierwszy „[</w:t>
            </w:r>
            <w:proofErr w:type="spellStart"/>
            <w:r w:rsidRPr="002D6847">
              <w:rPr>
                <w:rFonts w:cs="Arial"/>
                <w:sz w:val="16"/>
                <w:szCs w:val="16"/>
              </w:rPr>
              <w:t>μg</w:t>
            </w:r>
            <w:proofErr w:type="spellEnd"/>
            <w:r w:rsidRPr="002D6847">
              <w:rPr>
                <w:rFonts w:cs="Arial"/>
                <w:sz w:val="16"/>
                <w:szCs w:val="16"/>
              </w:rPr>
              <w:t>/m3]</w:t>
            </w:r>
            <w:r w:rsidRPr="002D6847">
              <w:rPr>
                <w:rFonts w:cs="Arial"/>
                <w:sz w:val="16"/>
                <w:szCs w:val="16"/>
                <w:lang w:eastAsia="x-none"/>
              </w:rPr>
              <w:t>”</w:t>
            </w:r>
          </w:p>
        </w:tc>
        <w:tc>
          <w:tcPr>
            <w:tcW w:w="2182" w:type="dxa"/>
          </w:tcPr>
          <w:p w14:paraId="5FB37005"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Zastosowanie indeksu górnego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w:t>
            </w:r>
          </w:p>
        </w:tc>
        <w:tc>
          <w:tcPr>
            <w:tcW w:w="2158" w:type="dxa"/>
          </w:tcPr>
          <w:p w14:paraId="01DD4CA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informacje w tabeli</w:t>
            </w:r>
          </w:p>
        </w:tc>
        <w:tc>
          <w:tcPr>
            <w:tcW w:w="2405" w:type="dxa"/>
          </w:tcPr>
          <w:p w14:paraId="21D27E88"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zapis poprawiono</w:t>
            </w:r>
          </w:p>
        </w:tc>
      </w:tr>
      <w:tr w:rsidR="00FF159F" w:rsidRPr="002D6847" w14:paraId="7F5C4E02" w14:textId="77777777" w:rsidTr="00524A97">
        <w:tc>
          <w:tcPr>
            <w:tcW w:w="1776" w:type="dxa"/>
          </w:tcPr>
          <w:p w14:paraId="5A6F8AF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43427E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1-14 str.79-80</w:t>
            </w:r>
          </w:p>
        </w:tc>
        <w:tc>
          <w:tcPr>
            <w:tcW w:w="3738" w:type="dxa"/>
          </w:tcPr>
          <w:p w14:paraId="5FEBF63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PM2,5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7A51EE1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normatywnych nie dotyczy stanowisk: Krosno, ul. </w:t>
            </w:r>
            <w:proofErr w:type="spellStart"/>
            <w:r w:rsidRPr="002D6847">
              <w:rPr>
                <w:rFonts w:ascii="Arial" w:hAnsi="Arial" w:cs="Arial"/>
                <w:sz w:val="16"/>
                <w:szCs w:val="16"/>
              </w:rPr>
              <w:t>Kletówki</w:t>
            </w:r>
            <w:proofErr w:type="spellEnd"/>
            <w:r w:rsidRPr="002D6847">
              <w:rPr>
                <w:rFonts w:ascii="Arial" w:hAnsi="Arial" w:cs="Arial"/>
                <w:sz w:val="16"/>
                <w:szCs w:val="16"/>
              </w:rPr>
              <w:t xml:space="preserve">,, Jarosław, ul. Pruchnicka i Mielec, ul. Biernackiego Chyba że intencją było pokazanie również przekroczenia poziomu dopuszczalnego fazy II obowiązującego od 2020 r. Wtedy zaznaczyć również wartości powyżej 20 </w:t>
            </w:r>
            <w:proofErr w:type="spellStart"/>
            <w:r w:rsidRPr="002D6847">
              <w:rPr>
                <w:rFonts w:ascii="Arial" w:hAnsi="Arial" w:cs="Arial"/>
                <w:sz w:val="16"/>
                <w:szCs w:val="16"/>
              </w:rPr>
              <w:t>ug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xml:space="preserve"> z odpowiednią informacją</w:t>
            </w:r>
          </w:p>
        </w:tc>
        <w:tc>
          <w:tcPr>
            <w:tcW w:w="2158" w:type="dxa"/>
          </w:tcPr>
          <w:p w14:paraId="34275B6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informacje w tabeli</w:t>
            </w:r>
          </w:p>
        </w:tc>
        <w:tc>
          <w:tcPr>
            <w:tcW w:w="2405" w:type="dxa"/>
          </w:tcPr>
          <w:p w14:paraId="64E9FB5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13432389" w14:textId="77777777" w:rsidTr="00524A97">
        <w:tc>
          <w:tcPr>
            <w:tcW w:w="1776" w:type="dxa"/>
          </w:tcPr>
          <w:p w14:paraId="1329AA4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076098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1-14 str.79-80</w:t>
            </w:r>
          </w:p>
        </w:tc>
        <w:tc>
          <w:tcPr>
            <w:tcW w:w="3738" w:type="dxa"/>
          </w:tcPr>
          <w:p w14:paraId="0B5898E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ng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60EE7802"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normatywnych nie dotyczy stanowiska: Iwonicz-Zdrój, ul. Księdza </w:t>
            </w:r>
            <w:proofErr w:type="spellStart"/>
            <w:r w:rsidRPr="002D6847">
              <w:rPr>
                <w:rFonts w:ascii="Arial" w:hAnsi="Arial" w:cs="Arial"/>
                <w:sz w:val="16"/>
                <w:szCs w:val="16"/>
              </w:rPr>
              <w:t>Rąba</w:t>
            </w:r>
            <w:proofErr w:type="spellEnd"/>
            <w:r w:rsidRPr="002D6847">
              <w:rPr>
                <w:rFonts w:ascii="Arial" w:hAnsi="Arial" w:cs="Arial"/>
                <w:sz w:val="16"/>
                <w:szCs w:val="16"/>
              </w:rPr>
              <w:t xml:space="preserve"> </w:t>
            </w:r>
          </w:p>
        </w:tc>
        <w:tc>
          <w:tcPr>
            <w:tcW w:w="2158" w:type="dxa"/>
          </w:tcPr>
          <w:p w14:paraId="377ED75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informacje w tabeli</w:t>
            </w:r>
          </w:p>
        </w:tc>
        <w:tc>
          <w:tcPr>
            <w:tcW w:w="2405" w:type="dxa"/>
          </w:tcPr>
          <w:p w14:paraId="1819078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4B53DAD6" w14:textId="77777777" w:rsidTr="00524A97">
        <w:tc>
          <w:tcPr>
            <w:tcW w:w="1776" w:type="dxa"/>
          </w:tcPr>
          <w:p w14:paraId="11B6EF8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210B13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1-14 str.79</w:t>
            </w:r>
          </w:p>
        </w:tc>
        <w:tc>
          <w:tcPr>
            <w:tcW w:w="3738" w:type="dxa"/>
          </w:tcPr>
          <w:p w14:paraId="456B5F4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Wiersz pierwszy „[</w:t>
            </w:r>
            <w:proofErr w:type="spellStart"/>
            <w:r w:rsidRPr="002D6847">
              <w:rPr>
                <w:rFonts w:cs="Arial"/>
                <w:sz w:val="16"/>
                <w:szCs w:val="16"/>
              </w:rPr>
              <w:t>μg</w:t>
            </w:r>
            <w:proofErr w:type="spellEnd"/>
            <w:r w:rsidRPr="002D6847">
              <w:rPr>
                <w:rFonts w:cs="Arial"/>
                <w:sz w:val="16"/>
                <w:szCs w:val="16"/>
              </w:rPr>
              <w:t>/m3]</w:t>
            </w:r>
            <w:r w:rsidRPr="002D6847">
              <w:rPr>
                <w:rFonts w:cs="Arial"/>
                <w:sz w:val="16"/>
                <w:szCs w:val="16"/>
                <w:lang w:eastAsia="x-none"/>
              </w:rPr>
              <w:t>”</w:t>
            </w:r>
          </w:p>
        </w:tc>
        <w:tc>
          <w:tcPr>
            <w:tcW w:w="2182" w:type="dxa"/>
          </w:tcPr>
          <w:p w14:paraId="4332E78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Zastosowanie indeksu górnego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w:t>
            </w:r>
          </w:p>
        </w:tc>
        <w:tc>
          <w:tcPr>
            <w:tcW w:w="2158" w:type="dxa"/>
          </w:tcPr>
          <w:p w14:paraId="12E923D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informacje w tabeli</w:t>
            </w:r>
          </w:p>
        </w:tc>
        <w:tc>
          <w:tcPr>
            <w:tcW w:w="2405" w:type="dxa"/>
          </w:tcPr>
          <w:p w14:paraId="151114B3"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0DF4EA77" w14:textId="77777777" w:rsidTr="00524A97">
        <w:tc>
          <w:tcPr>
            <w:tcW w:w="1776" w:type="dxa"/>
          </w:tcPr>
          <w:p w14:paraId="6AFF2C5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A54F55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tabela 1-15 str.80-81</w:t>
            </w:r>
          </w:p>
        </w:tc>
        <w:tc>
          <w:tcPr>
            <w:tcW w:w="3738" w:type="dxa"/>
          </w:tcPr>
          <w:p w14:paraId="08544467"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PM10 24h S</w:t>
            </w:r>
            <w:r w:rsidRPr="002D6847">
              <w:rPr>
                <w:rFonts w:cs="Arial"/>
                <w:sz w:val="16"/>
                <w:szCs w:val="16"/>
                <w:vertAlign w:val="subscript"/>
              </w:rPr>
              <w:t>36max</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23D0CF54" w14:textId="77777777" w:rsidR="00FF159F" w:rsidRPr="002D6847" w:rsidRDefault="00FF159F" w:rsidP="002D6847">
            <w:pPr>
              <w:pStyle w:val="tabela"/>
              <w:spacing w:line="240" w:lineRule="auto"/>
              <w:jc w:val="both"/>
              <w:rPr>
                <w:rFonts w:cs="Arial"/>
                <w:color w:val="262626"/>
                <w:kern w:val="2"/>
                <w:sz w:val="16"/>
                <w:szCs w:val="16"/>
                <w:shd w:val="clear" w:color="auto" w:fill="FFFFFF"/>
              </w:rPr>
            </w:pPr>
            <w:r w:rsidRPr="002D6847">
              <w:rPr>
                <w:rFonts w:cs="Arial"/>
                <w:sz w:val="16"/>
                <w:szCs w:val="16"/>
              </w:rPr>
              <w:t xml:space="preserve">Błąd: </w:t>
            </w:r>
            <w:r w:rsidRPr="002D6847">
              <w:rPr>
                <w:rFonts w:cs="Arial"/>
                <w:color w:val="262626"/>
                <w:kern w:val="2"/>
                <w:sz w:val="16"/>
                <w:szCs w:val="16"/>
                <w:shd w:val="clear" w:color="auto" w:fill="FFFFFF"/>
              </w:rPr>
              <w:t>Mielec</w:t>
            </w:r>
            <w:r w:rsidRPr="002D6847">
              <w:rPr>
                <w:rFonts w:cs="Arial"/>
                <w:sz w:val="16"/>
                <w:szCs w:val="16"/>
              </w:rPr>
              <w:t>,</w:t>
            </w:r>
            <w:r w:rsidRPr="002D6847">
              <w:rPr>
                <w:rFonts w:cs="Arial"/>
                <w:color w:val="262626"/>
                <w:kern w:val="2"/>
                <w:sz w:val="16"/>
                <w:szCs w:val="16"/>
                <w:shd w:val="clear" w:color="auto" w:fill="FFFFFF"/>
              </w:rPr>
              <w:t xml:space="preserve"> ul. Pogodna „39</w:t>
            </w:r>
            <w:r w:rsidRPr="002D6847">
              <w:rPr>
                <w:rFonts w:cs="Arial"/>
                <w:color w:val="262626"/>
                <w:kern w:val="2"/>
                <w:sz w:val="16"/>
                <w:szCs w:val="16"/>
                <w:shd w:val="clear" w:color="auto" w:fill="FFFFFF"/>
                <w:lang w:eastAsia="x-none"/>
              </w:rPr>
              <w:t>,4</w:t>
            </w:r>
            <w:r w:rsidRPr="002D6847">
              <w:rPr>
                <w:rFonts w:cs="Arial"/>
                <w:color w:val="262626"/>
                <w:kern w:val="2"/>
                <w:sz w:val="16"/>
                <w:szCs w:val="16"/>
                <w:shd w:val="clear" w:color="auto" w:fill="FFFFFF"/>
              </w:rPr>
              <w:t>”, Przemyśl</w:t>
            </w:r>
            <w:r w:rsidRPr="002D6847">
              <w:rPr>
                <w:rFonts w:cs="Arial"/>
                <w:color w:val="262626"/>
                <w:kern w:val="2"/>
                <w:sz w:val="16"/>
                <w:szCs w:val="16"/>
                <w:shd w:val="clear" w:color="auto" w:fill="FFFFFF"/>
                <w:lang w:eastAsia="x-none"/>
              </w:rPr>
              <w:t>,</w:t>
            </w:r>
            <w:r w:rsidRPr="002D6847">
              <w:rPr>
                <w:rFonts w:cs="Arial"/>
                <w:color w:val="262626"/>
                <w:kern w:val="2"/>
                <w:sz w:val="16"/>
                <w:szCs w:val="16"/>
                <w:shd w:val="clear" w:color="auto" w:fill="FFFFFF"/>
              </w:rPr>
              <w:t xml:space="preserve"> </w:t>
            </w:r>
          </w:p>
          <w:p w14:paraId="1CAE8DED"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262626"/>
                <w:sz w:val="16"/>
                <w:szCs w:val="16"/>
                <w:shd w:val="clear" w:color="auto" w:fill="FFFFFF"/>
              </w:rPr>
              <w:t xml:space="preserve">ul. Grunwaldzka „34,3”, </w:t>
            </w:r>
            <w:r w:rsidRPr="002D6847">
              <w:rPr>
                <w:rFonts w:ascii="Arial" w:hAnsi="Arial" w:cs="Arial"/>
                <w:sz w:val="16"/>
                <w:szCs w:val="16"/>
              </w:rPr>
              <w:t>Polańczyk-mobilna „19,1”</w:t>
            </w:r>
          </w:p>
        </w:tc>
        <w:tc>
          <w:tcPr>
            <w:tcW w:w="2158" w:type="dxa"/>
          </w:tcPr>
          <w:p w14:paraId="6F8790B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Poprawić wartości w tabeli </w:t>
            </w:r>
          </w:p>
        </w:tc>
        <w:tc>
          <w:tcPr>
            <w:tcW w:w="2405" w:type="dxa"/>
          </w:tcPr>
          <w:p w14:paraId="3EC7B19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wartości poprawiono</w:t>
            </w:r>
          </w:p>
        </w:tc>
      </w:tr>
      <w:tr w:rsidR="00FF159F" w:rsidRPr="002D6847" w14:paraId="700DE953" w14:textId="77777777" w:rsidTr="00524A97">
        <w:tc>
          <w:tcPr>
            <w:tcW w:w="1776" w:type="dxa"/>
          </w:tcPr>
          <w:p w14:paraId="07D38D5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 xml:space="preserve">Ministerstwo Klimatu i Środowiska, </w:t>
            </w:r>
            <w:r w:rsidRPr="002D6847">
              <w:rPr>
                <w:rFonts w:ascii="Arial" w:hAnsi="Arial" w:cs="Arial"/>
                <w:b/>
                <w:sz w:val="16"/>
                <w:szCs w:val="16"/>
              </w:rPr>
              <w:lastRenderedPageBreak/>
              <w:t>Departament Ochrony Powietrza i Polityki Miejskiej</w:t>
            </w:r>
          </w:p>
        </w:tc>
        <w:tc>
          <w:tcPr>
            <w:tcW w:w="2166" w:type="dxa"/>
          </w:tcPr>
          <w:p w14:paraId="59E1AEE6"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lastRenderedPageBreak/>
              <w:t>Rozdz. 1.4.3.1 tabela 1-15 str.80-81</w:t>
            </w:r>
          </w:p>
        </w:tc>
        <w:tc>
          <w:tcPr>
            <w:tcW w:w="3738" w:type="dxa"/>
          </w:tcPr>
          <w:p w14:paraId="41FF9029"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ng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044A503C"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Błąd: przekroczenie poziomów normatywnych nie dotyczy stanowiska: </w:t>
            </w:r>
            <w:r w:rsidRPr="002D6847">
              <w:rPr>
                <w:rFonts w:ascii="Arial" w:hAnsi="Arial" w:cs="Arial"/>
                <w:sz w:val="16"/>
                <w:szCs w:val="16"/>
              </w:rPr>
              <w:lastRenderedPageBreak/>
              <w:t xml:space="preserve">Iwonicz-Zdrój, ul. Księdza </w:t>
            </w:r>
            <w:proofErr w:type="spellStart"/>
            <w:r w:rsidRPr="002D6847">
              <w:rPr>
                <w:rFonts w:ascii="Arial" w:hAnsi="Arial" w:cs="Arial"/>
                <w:sz w:val="16"/>
                <w:szCs w:val="16"/>
              </w:rPr>
              <w:t>Rąba</w:t>
            </w:r>
            <w:proofErr w:type="spellEnd"/>
          </w:p>
        </w:tc>
        <w:tc>
          <w:tcPr>
            <w:tcW w:w="2158" w:type="dxa"/>
          </w:tcPr>
          <w:p w14:paraId="31F4D16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Poprawić informacje w tabeli</w:t>
            </w:r>
          </w:p>
        </w:tc>
        <w:tc>
          <w:tcPr>
            <w:tcW w:w="2405" w:type="dxa"/>
          </w:tcPr>
          <w:p w14:paraId="1811704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oznaczenia poprawiono</w:t>
            </w:r>
          </w:p>
        </w:tc>
      </w:tr>
      <w:tr w:rsidR="00FF159F" w:rsidRPr="002D6847" w14:paraId="23E340FA" w14:textId="77777777" w:rsidTr="00524A97">
        <w:tc>
          <w:tcPr>
            <w:tcW w:w="1776" w:type="dxa"/>
          </w:tcPr>
          <w:p w14:paraId="60BD0D8F"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FBE2341"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str.81</w:t>
            </w:r>
          </w:p>
        </w:tc>
        <w:tc>
          <w:tcPr>
            <w:tcW w:w="3738" w:type="dxa"/>
          </w:tcPr>
          <w:p w14:paraId="4C5B5B9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t>
            </w:r>
            <w:r w:rsidRPr="002D6847">
              <w:rPr>
                <w:rFonts w:cs="Arial"/>
                <w:sz w:val="16"/>
                <w:szCs w:val="16"/>
              </w:rPr>
              <w:t xml:space="preserve">Na większości stanowisk </w:t>
            </w:r>
            <w:r w:rsidRPr="002D6847">
              <w:rPr>
                <w:rFonts w:cs="Arial"/>
                <w:sz w:val="16"/>
                <w:szCs w:val="16"/>
                <w:lang w:eastAsia="x-none"/>
              </w:rPr>
              <w:t xml:space="preserve">w 2017 r. </w:t>
            </w:r>
            <w:r w:rsidRPr="002D6847">
              <w:rPr>
                <w:rFonts w:cs="Arial"/>
                <w:sz w:val="16"/>
                <w:szCs w:val="16"/>
              </w:rPr>
              <w:t>notowano przekroczenia poziomu dopuszczalnego stężeń średniodobowych pyłu zawieszonego PM10</w:t>
            </w:r>
            <w:r w:rsidRPr="002D6847">
              <w:rPr>
                <w:rFonts w:cs="Arial"/>
                <w:sz w:val="16"/>
                <w:szCs w:val="16"/>
                <w:lang w:eastAsia="x-none"/>
              </w:rPr>
              <w:t>”</w:t>
            </w:r>
          </w:p>
        </w:tc>
        <w:tc>
          <w:tcPr>
            <w:tcW w:w="2182" w:type="dxa"/>
          </w:tcPr>
          <w:p w14:paraId="67D4932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Propozycja zapisu „Na wszystkich stanowiska tła miejskiego”</w:t>
            </w:r>
          </w:p>
        </w:tc>
        <w:tc>
          <w:tcPr>
            <w:tcW w:w="2158" w:type="dxa"/>
          </w:tcPr>
          <w:p w14:paraId="611F2CD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Zaktualizować zapis</w:t>
            </w:r>
          </w:p>
        </w:tc>
        <w:tc>
          <w:tcPr>
            <w:tcW w:w="2405" w:type="dxa"/>
          </w:tcPr>
          <w:p w14:paraId="0407375B"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5AB9BC82" w14:textId="77777777" w:rsidTr="00524A97">
        <w:tc>
          <w:tcPr>
            <w:tcW w:w="1776" w:type="dxa"/>
          </w:tcPr>
          <w:p w14:paraId="6040830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5EF4C9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1.4.3.1 str.81</w:t>
            </w:r>
          </w:p>
        </w:tc>
        <w:tc>
          <w:tcPr>
            <w:tcW w:w="3738" w:type="dxa"/>
          </w:tcPr>
          <w:p w14:paraId="685A9E7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t>
            </w:r>
            <w:r w:rsidRPr="002D6847">
              <w:rPr>
                <w:rFonts w:cs="Arial"/>
                <w:sz w:val="16"/>
                <w:szCs w:val="16"/>
              </w:rPr>
              <w:t xml:space="preserve">a najniższą w </w:t>
            </w:r>
            <w:r w:rsidRPr="002D6847">
              <w:rPr>
                <w:rFonts w:cs="Arial"/>
                <w:sz w:val="16"/>
                <w:szCs w:val="16"/>
                <w:lang w:eastAsia="x-none"/>
              </w:rPr>
              <w:t>Jaśle</w:t>
            </w:r>
            <w:r w:rsidRPr="002D6847">
              <w:rPr>
                <w:rFonts w:cs="Arial"/>
                <w:sz w:val="16"/>
                <w:szCs w:val="16"/>
              </w:rPr>
              <w:t xml:space="preserve"> (1</w:t>
            </w:r>
            <w:r w:rsidRPr="002D6847">
              <w:rPr>
                <w:rFonts w:cs="Arial"/>
                <w:sz w:val="16"/>
                <w:szCs w:val="16"/>
                <w:lang w:eastAsia="x-none"/>
              </w:rPr>
              <w:t>2</w:t>
            </w:r>
            <w:r w:rsidRPr="002D6847">
              <w:rPr>
                <w:rFonts w:cs="Arial"/>
                <w:sz w:val="16"/>
                <w:szCs w:val="16"/>
              </w:rPr>
              <w:t>,</w:t>
            </w:r>
            <w:r w:rsidRPr="002D6847">
              <w:rPr>
                <w:rFonts w:cs="Arial"/>
                <w:sz w:val="16"/>
                <w:szCs w:val="16"/>
                <w:lang w:eastAsia="x-none"/>
              </w:rPr>
              <w:t>8</w:t>
            </w:r>
            <w:r w:rsidRPr="002D6847">
              <w:rPr>
                <w:rFonts w:cs="Arial"/>
                <w:sz w:val="16"/>
                <w:szCs w:val="16"/>
              </w:rPr>
              <w:t xml:space="preserve"> </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 xml:space="preserve"> </w:t>
            </w:r>
            <w:r w:rsidRPr="002D6847">
              <w:rPr>
                <w:rFonts w:cs="Arial"/>
                <w:sz w:val="16"/>
                <w:szCs w:val="16"/>
              </w:rPr>
              <w:t>w 20</w:t>
            </w:r>
            <w:r w:rsidRPr="002D6847">
              <w:rPr>
                <w:rFonts w:cs="Arial"/>
                <w:sz w:val="16"/>
                <w:szCs w:val="16"/>
                <w:lang w:eastAsia="x-none"/>
              </w:rPr>
              <w:t xml:space="preserve">20 </w:t>
            </w:r>
            <w:r w:rsidRPr="002D6847">
              <w:rPr>
                <w:rFonts w:cs="Arial"/>
                <w:sz w:val="16"/>
                <w:szCs w:val="16"/>
              </w:rPr>
              <w:t>r.</w:t>
            </w:r>
            <w:r w:rsidRPr="002D6847">
              <w:rPr>
                <w:rFonts w:cs="Arial"/>
                <w:sz w:val="16"/>
                <w:szCs w:val="16"/>
                <w:lang w:eastAsia="x-none"/>
              </w:rPr>
              <w:t>”</w:t>
            </w:r>
          </w:p>
        </w:tc>
        <w:tc>
          <w:tcPr>
            <w:tcW w:w="2182" w:type="dxa"/>
          </w:tcPr>
          <w:p w14:paraId="777E11F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Propozycja zapisu „a najniższą w Rymanowie i Polańczyku (9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w 2020 r.”</w:t>
            </w:r>
          </w:p>
        </w:tc>
        <w:tc>
          <w:tcPr>
            <w:tcW w:w="2158" w:type="dxa"/>
          </w:tcPr>
          <w:p w14:paraId="3A854A8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Zaktualizować zapis zgodnie  z wynikami pomiarów</w:t>
            </w:r>
          </w:p>
        </w:tc>
        <w:tc>
          <w:tcPr>
            <w:tcW w:w="2405" w:type="dxa"/>
          </w:tcPr>
          <w:p w14:paraId="26886C91"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25154232" w14:textId="77777777" w:rsidTr="00524A97">
        <w:tc>
          <w:tcPr>
            <w:tcW w:w="1776" w:type="dxa"/>
          </w:tcPr>
          <w:p w14:paraId="2281AC28"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3B647B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str.82</w:t>
            </w:r>
          </w:p>
        </w:tc>
        <w:tc>
          <w:tcPr>
            <w:tcW w:w="3738" w:type="dxa"/>
          </w:tcPr>
          <w:p w14:paraId="62E9C80A"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3DAC06F1"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Najwyższe przekroczenie poziomu dopuszczalnego stężeń pyłu zawieszonego PM10 (o 17 </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 miało miejsce na stanowisku pomiarowym w Jarosławiu</w:t>
            </w:r>
          </w:p>
        </w:tc>
        <w:tc>
          <w:tcPr>
            <w:tcW w:w="2182" w:type="dxa"/>
          </w:tcPr>
          <w:p w14:paraId="0B93273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Powinno być:</w:t>
            </w:r>
          </w:p>
          <w:p w14:paraId="27533BE6" w14:textId="77777777" w:rsidR="00FF159F" w:rsidRPr="002D6847" w:rsidRDefault="00FF159F" w:rsidP="002D6847">
            <w:pPr>
              <w:pStyle w:val="Tekstkomentarza"/>
              <w:spacing w:after="0" w:line="240" w:lineRule="auto"/>
              <w:jc w:val="both"/>
              <w:rPr>
                <w:rFonts w:ascii="Arial" w:hAnsi="Arial" w:cs="Arial"/>
                <w:sz w:val="16"/>
                <w:szCs w:val="16"/>
              </w:rPr>
            </w:pPr>
            <w:bookmarkStart w:id="12" w:name="_Hlk152248696"/>
            <w:r w:rsidRPr="002D6847">
              <w:rPr>
                <w:rFonts w:ascii="Arial" w:hAnsi="Arial" w:cs="Arial"/>
                <w:sz w:val="16"/>
                <w:szCs w:val="16"/>
              </w:rPr>
              <w:t xml:space="preserve">Najwyższą wartość 36 max ze stężeń dobowych pyłu zawieszonego PM10 (przekraczającą poziom dopuszczalny o 17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xml:space="preserve">) zanotowano </w:t>
            </w:r>
            <w:bookmarkEnd w:id="12"/>
            <w:r w:rsidRPr="002D6847">
              <w:rPr>
                <w:rFonts w:ascii="Arial" w:hAnsi="Arial" w:cs="Arial"/>
                <w:sz w:val="16"/>
                <w:szCs w:val="16"/>
              </w:rPr>
              <w:t>na stanowisku pomiarowym w Jarosławiu</w:t>
            </w:r>
          </w:p>
        </w:tc>
        <w:tc>
          <w:tcPr>
            <w:tcW w:w="2158" w:type="dxa"/>
          </w:tcPr>
          <w:p w14:paraId="3F2DA9C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Poprawienie informacji</w:t>
            </w:r>
          </w:p>
        </w:tc>
        <w:tc>
          <w:tcPr>
            <w:tcW w:w="2405" w:type="dxa"/>
          </w:tcPr>
          <w:p w14:paraId="55D69B6B"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17F775E0" w14:textId="77777777" w:rsidTr="00524A97">
        <w:tc>
          <w:tcPr>
            <w:tcW w:w="1776" w:type="dxa"/>
          </w:tcPr>
          <w:p w14:paraId="3B99485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278F2B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str.82</w:t>
            </w:r>
          </w:p>
        </w:tc>
        <w:tc>
          <w:tcPr>
            <w:tcW w:w="3738" w:type="dxa"/>
          </w:tcPr>
          <w:p w14:paraId="750450C3"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419B3377"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lang w:eastAsia="x-none"/>
              </w:rPr>
              <w:t>„</w:t>
            </w:r>
            <w:r w:rsidRPr="002D6847">
              <w:rPr>
                <w:rFonts w:cs="Arial"/>
                <w:sz w:val="16"/>
                <w:szCs w:val="16"/>
              </w:rPr>
              <w:t xml:space="preserve">W 2021 r. najwyższe stężenia pyłu zawieszonego PM10 przekraczające średniodobowy poziom dopuszczalny wystąpiły na dwóch stacjach pomiarowych </w:t>
            </w:r>
          </w:p>
          <w:p w14:paraId="7A1238E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w strefie podkarpackiej, z czego największe przekroczenie (o 11 </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 miało miejsce na stanowisku w Dębicy.</w:t>
            </w:r>
            <w:r w:rsidRPr="002D6847">
              <w:rPr>
                <w:rFonts w:cs="Arial"/>
                <w:sz w:val="16"/>
                <w:szCs w:val="16"/>
                <w:lang w:eastAsia="x-none"/>
              </w:rPr>
              <w:t>”</w:t>
            </w:r>
          </w:p>
        </w:tc>
        <w:tc>
          <w:tcPr>
            <w:tcW w:w="2182" w:type="dxa"/>
          </w:tcPr>
          <w:p w14:paraId="281E5D4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Powinno być:</w:t>
            </w:r>
          </w:p>
          <w:p w14:paraId="2FEE02DA" w14:textId="77777777" w:rsidR="00FF159F" w:rsidRPr="002D6847" w:rsidRDefault="00FF159F" w:rsidP="002D6847">
            <w:pPr>
              <w:pStyle w:val="ekopodstawowy"/>
              <w:spacing w:line="240" w:lineRule="auto"/>
              <w:jc w:val="both"/>
              <w:rPr>
                <w:rFonts w:cs="Arial"/>
                <w:sz w:val="16"/>
                <w:szCs w:val="16"/>
              </w:rPr>
            </w:pPr>
            <w:bookmarkStart w:id="13" w:name="_Hlk152248753"/>
            <w:r w:rsidRPr="002D6847">
              <w:rPr>
                <w:rFonts w:cs="Arial"/>
                <w:sz w:val="16"/>
                <w:szCs w:val="16"/>
              </w:rPr>
              <w:t xml:space="preserve">W 2021 r. najwyższe stężenia pyłu zawieszonego PM10 przekraczające średniodobowy poziom dopuszczalny wystąpiły na dwóch stacjach pomiarowych </w:t>
            </w:r>
          </w:p>
          <w:p w14:paraId="58F041A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w strefie podkarpackiej (Dębica i Mielec), z czego najwyższą wartość 36 max ze stężeń dobowych pyłu zawieszonego PM10 (przekraczającą poziom dopuszczalny o 11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zanotowano na stanowisku w Dębicy.</w:t>
            </w:r>
            <w:bookmarkEnd w:id="13"/>
          </w:p>
        </w:tc>
        <w:tc>
          <w:tcPr>
            <w:tcW w:w="2158" w:type="dxa"/>
          </w:tcPr>
          <w:p w14:paraId="1413A96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Zaktualizować zapis</w:t>
            </w:r>
          </w:p>
        </w:tc>
        <w:tc>
          <w:tcPr>
            <w:tcW w:w="2405" w:type="dxa"/>
          </w:tcPr>
          <w:p w14:paraId="51572A1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4AF0610D" w14:textId="77777777" w:rsidTr="00524A97">
        <w:tc>
          <w:tcPr>
            <w:tcW w:w="1776" w:type="dxa"/>
          </w:tcPr>
          <w:p w14:paraId="0B71D5F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92A121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str.82</w:t>
            </w:r>
          </w:p>
        </w:tc>
        <w:tc>
          <w:tcPr>
            <w:tcW w:w="3738" w:type="dxa"/>
          </w:tcPr>
          <w:p w14:paraId="4E03C588"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 „</w:t>
            </w:r>
            <w:r w:rsidRPr="002D6847">
              <w:rPr>
                <w:rFonts w:cs="Arial"/>
                <w:sz w:val="16"/>
                <w:szCs w:val="16"/>
              </w:rPr>
              <w:t>W przeciwieństwie do roku 2018, w 2021 r. nigdzie nie wystąpiły przekroczenia poziomu średniorocznego pyłu PM2,5 fazy I, przekroczony został natomiast poziom tego zanieczyszczenia dla fazy II (stacja w Nisku - o 1 µg/m³).</w:t>
            </w:r>
            <w:r w:rsidRPr="002D6847">
              <w:rPr>
                <w:rFonts w:cs="Arial"/>
                <w:sz w:val="16"/>
                <w:szCs w:val="16"/>
                <w:lang w:eastAsia="x-none"/>
              </w:rPr>
              <w:t>”</w:t>
            </w:r>
            <w:r w:rsidRPr="002D6847">
              <w:rPr>
                <w:rFonts w:cs="Arial"/>
                <w:sz w:val="16"/>
                <w:szCs w:val="16"/>
              </w:rPr>
              <w:t xml:space="preserve"> </w:t>
            </w:r>
          </w:p>
        </w:tc>
        <w:tc>
          <w:tcPr>
            <w:tcW w:w="2182" w:type="dxa"/>
          </w:tcPr>
          <w:p w14:paraId="01BDC47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Prawidłowy zapis </w:t>
            </w:r>
          </w:p>
          <w:p w14:paraId="68266C02"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„W przeciwieństwie do roku 2018, w 2021 r. w strefie podkarpackiej nie wystąpiły przekroczenia poziomu średniorocznego pyłu PM2,5 fazy I, przekroczony został natomiast poziom tego zanieczyszczenia dla fazy II (stacje Dębica, Jarosław, Mielec i Nisko). </w:t>
            </w:r>
          </w:p>
        </w:tc>
        <w:tc>
          <w:tcPr>
            <w:tcW w:w="2158" w:type="dxa"/>
          </w:tcPr>
          <w:p w14:paraId="250A68B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Zaktualizować zapis</w:t>
            </w:r>
          </w:p>
        </w:tc>
        <w:tc>
          <w:tcPr>
            <w:tcW w:w="2405" w:type="dxa"/>
          </w:tcPr>
          <w:p w14:paraId="1B5FF2C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5C234A7C" w14:textId="77777777" w:rsidTr="00524A97">
        <w:tc>
          <w:tcPr>
            <w:tcW w:w="1776" w:type="dxa"/>
          </w:tcPr>
          <w:p w14:paraId="02C81D7F"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5220489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Rozdz.1.4.3.2 str.82</w:t>
            </w:r>
          </w:p>
        </w:tc>
        <w:tc>
          <w:tcPr>
            <w:tcW w:w="3738" w:type="dxa"/>
          </w:tcPr>
          <w:p w14:paraId="3B8D65DB"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3A89585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t>
            </w:r>
            <w:r w:rsidRPr="002D6847">
              <w:rPr>
                <w:rFonts w:cs="Arial"/>
                <w:sz w:val="16"/>
                <w:szCs w:val="16"/>
              </w:rPr>
              <w:t>Podobnie jak w 2018 r. w 2021 r.</w:t>
            </w:r>
            <w:r w:rsidRPr="002D6847">
              <w:rPr>
                <w:rFonts w:cs="Arial"/>
                <w:sz w:val="16"/>
                <w:szCs w:val="16"/>
                <w:lang w:eastAsia="x-none"/>
              </w:rPr>
              <w:t xml:space="preserve"> </w:t>
            </w:r>
            <w:r w:rsidRPr="002D6847">
              <w:rPr>
                <w:rFonts w:cs="Arial"/>
                <w:sz w:val="16"/>
                <w:szCs w:val="16"/>
              </w:rPr>
              <w:t xml:space="preserve">najwyższe stężenia przekraczające średnioroczny poziom docelowy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rPr>
              <w:t xml:space="preserve"> wystąpiły na stacji pomiarowej w Dębicy</w:t>
            </w:r>
            <w:r w:rsidRPr="002D6847">
              <w:rPr>
                <w:rFonts w:cs="Arial"/>
                <w:sz w:val="16"/>
                <w:szCs w:val="16"/>
                <w:lang w:eastAsia="x-none"/>
              </w:rPr>
              <w:t>”.</w:t>
            </w:r>
          </w:p>
        </w:tc>
        <w:tc>
          <w:tcPr>
            <w:tcW w:w="2182" w:type="dxa"/>
          </w:tcPr>
          <w:p w14:paraId="420F4DB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Propozycja zapisu</w:t>
            </w:r>
          </w:p>
          <w:p w14:paraId="602510DD"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 „Podobnie jak w 2018 r. w 2021 r. najwyższe stężenie przekraczające średnioroczny poziom docelowy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wystąpiło na stacji pomiarowej w Dębicy”.</w:t>
            </w:r>
          </w:p>
        </w:tc>
        <w:tc>
          <w:tcPr>
            <w:tcW w:w="2158" w:type="dxa"/>
          </w:tcPr>
          <w:p w14:paraId="0904CEA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zapis</w:t>
            </w:r>
          </w:p>
        </w:tc>
        <w:tc>
          <w:tcPr>
            <w:tcW w:w="2405" w:type="dxa"/>
          </w:tcPr>
          <w:p w14:paraId="18785A0C"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6D5989A9" w14:textId="77777777" w:rsidTr="00524A97">
        <w:tc>
          <w:tcPr>
            <w:tcW w:w="1776" w:type="dxa"/>
          </w:tcPr>
          <w:p w14:paraId="50ED65D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E69C1ED"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tabela 1-16 str.83</w:t>
            </w:r>
          </w:p>
        </w:tc>
        <w:tc>
          <w:tcPr>
            <w:tcW w:w="3738" w:type="dxa"/>
          </w:tcPr>
          <w:p w14:paraId="7A41777D"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 xml:space="preserve">Kolumna </w:t>
            </w:r>
            <w:r w:rsidRPr="002D6847">
              <w:rPr>
                <w:rFonts w:cs="Arial"/>
                <w:sz w:val="16"/>
                <w:szCs w:val="16"/>
              </w:rPr>
              <w:t>„PM10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3C91E0C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Tarnobrzeg, ul. Marii Dąbrowskiej „31”</w:t>
            </w:r>
          </w:p>
        </w:tc>
        <w:tc>
          <w:tcPr>
            <w:tcW w:w="2158" w:type="dxa"/>
          </w:tcPr>
          <w:p w14:paraId="436A3C5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zapis</w:t>
            </w:r>
          </w:p>
        </w:tc>
        <w:tc>
          <w:tcPr>
            <w:tcW w:w="2405" w:type="dxa"/>
          </w:tcPr>
          <w:p w14:paraId="5D99B8F5"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5C2CF787" w14:textId="77777777" w:rsidTr="00524A97">
        <w:tc>
          <w:tcPr>
            <w:tcW w:w="1776" w:type="dxa"/>
          </w:tcPr>
          <w:p w14:paraId="1F02FF80"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110829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tabela 1-16 str.83</w:t>
            </w:r>
          </w:p>
        </w:tc>
        <w:tc>
          <w:tcPr>
            <w:tcW w:w="3738" w:type="dxa"/>
          </w:tcPr>
          <w:p w14:paraId="016E40A2"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w:t>
            </w:r>
            <w:proofErr w:type="spellEnd"/>
            <w:r w:rsidRPr="002D6847">
              <w:rPr>
                <w:rFonts w:cs="Arial"/>
                <w:sz w:val="16"/>
                <w:szCs w:val="16"/>
              </w:rPr>
              <w:t xml:space="preserve"> rok</w:t>
            </w:r>
            <w:r w:rsidRPr="002D6847">
              <w:rPr>
                <w:rFonts w:cs="Arial"/>
                <w:sz w:val="16"/>
                <w:szCs w:val="16"/>
                <w:lang w:eastAsia="x-none"/>
              </w:rPr>
              <w:t xml:space="preserve"> </w:t>
            </w:r>
            <w:proofErr w:type="spellStart"/>
            <w:r w:rsidRPr="002D6847">
              <w:rPr>
                <w:rFonts w:cs="Arial"/>
                <w:sz w:val="16"/>
                <w:szCs w:val="16"/>
              </w:rPr>
              <w:t>S</w:t>
            </w:r>
            <w:r w:rsidRPr="002D6847">
              <w:rPr>
                <w:rFonts w:cs="Arial"/>
                <w:sz w:val="16"/>
                <w:szCs w:val="16"/>
                <w:vertAlign w:val="subscript"/>
              </w:rPr>
              <w:t>a</w:t>
            </w:r>
            <w:proofErr w:type="spellEnd"/>
            <w:r w:rsidRPr="002D6847">
              <w:rPr>
                <w:rFonts w:cs="Arial"/>
                <w:sz w:val="16"/>
                <w:szCs w:val="16"/>
                <w:vertAlign w:val="subscript"/>
                <w:lang w:eastAsia="x-none"/>
              </w:rPr>
              <w:t xml:space="preserve"> </w:t>
            </w:r>
            <w:r w:rsidRPr="002D6847">
              <w:rPr>
                <w:rFonts w:cs="Arial"/>
                <w:sz w:val="16"/>
                <w:szCs w:val="16"/>
              </w:rPr>
              <w:t>[</w:t>
            </w:r>
            <w:proofErr w:type="spellStart"/>
            <w:r w:rsidRPr="002D6847">
              <w:rPr>
                <w:rFonts w:cs="Arial"/>
                <w:sz w:val="16"/>
                <w:szCs w:val="16"/>
              </w:rPr>
              <w:t>ng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r w:rsidRPr="002D6847">
              <w:rPr>
                <w:rFonts w:cs="Arial"/>
                <w:sz w:val="16"/>
                <w:szCs w:val="16"/>
                <w:lang w:eastAsia="x-none"/>
              </w:rPr>
              <w:t>”</w:t>
            </w:r>
          </w:p>
        </w:tc>
        <w:tc>
          <w:tcPr>
            <w:tcW w:w="2182" w:type="dxa"/>
          </w:tcPr>
          <w:p w14:paraId="7DB24AA9"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Tarnobrzeg, ul. Marii Dąbrowskiej „3”</w:t>
            </w:r>
          </w:p>
        </w:tc>
        <w:tc>
          <w:tcPr>
            <w:tcW w:w="2158" w:type="dxa"/>
          </w:tcPr>
          <w:p w14:paraId="3BE71DF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zapis</w:t>
            </w:r>
          </w:p>
        </w:tc>
        <w:tc>
          <w:tcPr>
            <w:tcW w:w="2405" w:type="dxa"/>
          </w:tcPr>
          <w:p w14:paraId="2C769488"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321FF91F" w14:textId="77777777" w:rsidTr="00524A97">
        <w:tc>
          <w:tcPr>
            <w:tcW w:w="1776" w:type="dxa"/>
          </w:tcPr>
          <w:p w14:paraId="4420D2E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A46DD9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tabela 1-16 str.83</w:t>
            </w:r>
          </w:p>
        </w:tc>
        <w:tc>
          <w:tcPr>
            <w:tcW w:w="3738" w:type="dxa"/>
          </w:tcPr>
          <w:p w14:paraId="4BB02AF2" w14:textId="77777777" w:rsidR="00FF159F" w:rsidRPr="002D6847" w:rsidRDefault="00FF159F" w:rsidP="002D6847">
            <w:pPr>
              <w:pStyle w:val="tabela"/>
              <w:spacing w:line="240" w:lineRule="auto"/>
              <w:jc w:val="both"/>
              <w:rPr>
                <w:rFonts w:cs="Arial"/>
                <w:sz w:val="16"/>
                <w:szCs w:val="16"/>
              </w:rPr>
            </w:pPr>
            <w:r w:rsidRPr="002D6847">
              <w:rPr>
                <w:rFonts w:cs="Arial"/>
                <w:sz w:val="16"/>
                <w:szCs w:val="16"/>
                <w:lang w:eastAsia="x-none"/>
              </w:rPr>
              <w:t>Kolumna „</w:t>
            </w:r>
            <w:r w:rsidRPr="002D6847">
              <w:rPr>
                <w:rFonts w:cs="Arial"/>
                <w:sz w:val="16"/>
                <w:szCs w:val="16"/>
              </w:rPr>
              <w:t>B(a)P rok</w:t>
            </w:r>
            <w:r w:rsidRPr="002D6847">
              <w:rPr>
                <w:rFonts w:cs="Arial"/>
                <w:sz w:val="16"/>
                <w:szCs w:val="16"/>
                <w:lang w:eastAsia="x-none"/>
              </w:rPr>
              <w:t xml:space="preserve"> </w:t>
            </w:r>
            <w:r w:rsidRPr="002D6847">
              <w:rPr>
                <w:rFonts w:cs="Arial"/>
                <w:sz w:val="16"/>
                <w:szCs w:val="16"/>
              </w:rPr>
              <w:t>Wielkość przekroczenia</w:t>
            </w:r>
          </w:p>
          <w:p w14:paraId="406C632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lang w:eastAsia="x-none"/>
              </w:rPr>
              <w:t>]</w:t>
            </w:r>
          </w:p>
        </w:tc>
        <w:tc>
          <w:tcPr>
            <w:tcW w:w="2182" w:type="dxa"/>
          </w:tcPr>
          <w:p w14:paraId="19239AF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Błąd: Tarnobrzeg, ul. Marii Dąbrowskiej „2”</w:t>
            </w:r>
          </w:p>
          <w:p w14:paraId="05FCD57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Jednostka w tytule </w:t>
            </w:r>
          </w:p>
          <w:p w14:paraId="4F96FB7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Jest [</w:t>
            </w:r>
            <w:proofErr w:type="spellStart"/>
            <w:r w:rsidRPr="002D6847">
              <w:rPr>
                <w:rFonts w:ascii="Arial" w:hAnsi="Arial" w:cs="Arial"/>
                <w:sz w:val="16"/>
                <w:szCs w:val="16"/>
              </w:rPr>
              <w:t>μg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powinno być [</w:t>
            </w:r>
            <w:proofErr w:type="spellStart"/>
            <w:r w:rsidRPr="002D6847">
              <w:rPr>
                <w:rFonts w:ascii="Arial" w:hAnsi="Arial" w:cs="Arial"/>
                <w:sz w:val="16"/>
                <w:szCs w:val="16"/>
              </w:rPr>
              <w:t>ng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w:t>
            </w:r>
          </w:p>
        </w:tc>
        <w:tc>
          <w:tcPr>
            <w:tcW w:w="2158" w:type="dxa"/>
          </w:tcPr>
          <w:p w14:paraId="6E3AFDD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zapis</w:t>
            </w:r>
          </w:p>
        </w:tc>
        <w:tc>
          <w:tcPr>
            <w:tcW w:w="2405" w:type="dxa"/>
          </w:tcPr>
          <w:p w14:paraId="682A1978"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46670E71" w14:textId="77777777" w:rsidTr="00524A97">
        <w:tc>
          <w:tcPr>
            <w:tcW w:w="1776" w:type="dxa"/>
          </w:tcPr>
          <w:p w14:paraId="0FA4DCA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2B1A39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1.4.3.2 tabela 1-17 str.84</w:t>
            </w:r>
          </w:p>
        </w:tc>
        <w:tc>
          <w:tcPr>
            <w:tcW w:w="3738" w:type="dxa"/>
          </w:tcPr>
          <w:p w14:paraId="33DDEF83"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Kolumna „</w:t>
            </w:r>
            <w:r w:rsidRPr="002D6847">
              <w:rPr>
                <w:rFonts w:cs="Arial"/>
                <w:sz w:val="16"/>
                <w:szCs w:val="16"/>
              </w:rPr>
              <w:t>PM10 24h</w:t>
            </w:r>
            <w:r w:rsidRPr="002D6847">
              <w:rPr>
                <w:rFonts w:cs="Arial"/>
                <w:sz w:val="16"/>
                <w:szCs w:val="16"/>
                <w:lang w:eastAsia="x-none"/>
              </w:rPr>
              <w:t xml:space="preserve"> </w:t>
            </w:r>
            <w:r w:rsidRPr="002D6847">
              <w:rPr>
                <w:rFonts w:cs="Arial"/>
                <w:sz w:val="16"/>
                <w:szCs w:val="16"/>
              </w:rPr>
              <w:t>Wielkość</w:t>
            </w:r>
            <w:r w:rsidRPr="002D6847">
              <w:rPr>
                <w:rFonts w:cs="Arial"/>
                <w:sz w:val="16"/>
                <w:szCs w:val="16"/>
                <w:lang w:eastAsia="x-none"/>
              </w:rPr>
              <w:t xml:space="preserve"> </w:t>
            </w:r>
            <w:r w:rsidRPr="002D6847">
              <w:rPr>
                <w:rFonts w:cs="Arial"/>
                <w:sz w:val="16"/>
                <w:szCs w:val="16"/>
              </w:rPr>
              <w:t>przekroczenia</w:t>
            </w:r>
            <w:r w:rsidRPr="002D6847">
              <w:rPr>
                <w:rFonts w:cs="Arial"/>
                <w:sz w:val="16"/>
                <w:szCs w:val="16"/>
                <w:lang w:eastAsia="x-none"/>
              </w:rPr>
              <w:t xml:space="preserve"> </w:t>
            </w:r>
            <w:r w:rsidRPr="002D6847">
              <w:rPr>
                <w:rFonts w:cs="Arial"/>
                <w:sz w:val="16"/>
                <w:szCs w:val="16"/>
              </w:rPr>
              <w:t>[</w:t>
            </w:r>
            <w:proofErr w:type="spellStart"/>
            <w:r w:rsidRPr="002D6847">
              <w:rPr>
                <w:rFonts w:cs="Arial"/>
                <w:sz w:val="16"/>
                <w:szCs w:val="16"/>
              </w:rPr>
              <w:t>μg</w:t>
            </w:r>
            <w:proofErr w:type="spellEnd"/>
            <w:r w:rsidRPr="002D6847">
              <w:rPr>
                <w:rFonts w:cs="Arial"/>
                <w:sz w:val="16"/>
                <w:szCs w:val="16"/>
              </w:rPr>
              <w:t>/m</w:t>
            </w:r>
            <w:r w:rsidRPr="002D6847">
              <w:rPr>
                <w:rFonts w:cs="Arial"/>
                <w:sz w:val="16"/>
                <w:szCs w:val="16"/>
                <w:vertAlign w:val="superscript"/>
              </w:rPr>
              <w:t>3</w:t>
            </w:r>
            <w:r w:rsidRPr="002D6847">
              <w:rPr>
                <w:rFonts w:cs="Arial"/>
                <w:sz w:val="16"/>
                <w:szCs w:val="16"/>
              </w:rPr>
              <w:t>]</w:t>
            </w:r>
          </w:p>
        </w:tc>
        <w:tc>
          <w:tcPr>
            <w:tcW w:w="2182" w:type="dxa"/>
          </w:tcPr>
          <w:p w14:paraId="643A40A4"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Ujednolicenie zapisu „0”</w:t>
            </w:r>
          </w:p>
        </w:tc>
        <w:tc>
          <w:tcPr>
            <w:tcW w:w="2158" w:type="dxa"/>
          </w:tcPr>
          <w:p w14:paraId="29CEBB6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Poprawić zapis</w:t>
            </w:r>
          </w:p>
        </w:tc>
        <w:tc>
          <w:tcPr>
            <w:tcW w:w="2405" w:type="dxa"/>
          </w:tcPr>
          <w:p w14:paraId="7AF93B5B"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7C171BA7" w14:textId="77777777" w:rsidTr="00524A97">
        <w:tc>
          <w:tcPr>
            <w:tcW w:w="1776" w:type="dxa"/>
          </w:tcPr>
          <w:p w14:paraId="7AA1CC9B"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C33420F"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1.10.1 str. 165 wers 3 od góry</w:t>
            </w:r>
          </w:p>
        </w:tc>
        <w:tc>
          <w:tcPr>
            <w:tcW w:w="3738" w:type="dxa"/>
          </w:tcPr>
          <w:p w14:paraId="4579F4B8"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Jest:</w:t>
            </w:r>
          </w:p>
          <w:p w14:paraId="72AE0451"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 Z kolei</w:t>
            </w:r>
            <w:r w:rsidRPr="002D6847">
              <w:rPr>
                <w:rFonts w:cs="Arial"/>
                <w:sz w:val="16"/>
                <w:szCs w:val="16"/>
                <w:lang w:eastAsia="x-none"/>
              </w:rPr>
              <w:t xml:space="preserve"> </w:t>
            </w:r>
            <w:r w:rsidRPr="002D6847">
              <w:rPr>
                <w:rFonts w:cs="Arial"/>
                <w:sz w:val="16"/>
                <w:szCs w:val="16"/>
              </w:rPr>
              <w:t>w przypadku zanieczyszczenia B(a)P, poziom docelowy zostanie dotrzymany w 84 z 85 obszarów przekroczeń określonych w ramach Rocznej oceny jakości powietrza za rok 2021</w:t>
            </w:r>
          </w:p>
        </w:tc>
        <w:tc>
          <w:tcPr>
            <w:tcW w:w="2182" w:type="dxa"/>
          </w:tcPr>
          <w:p w14:paraId="18E8909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Powinno być:</w:t>
            </w:r>
          </w:p>
          <w:p w14:paraId="2CFF9965"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Z kolei w przypadku zanieczyszczenia B(a)P, poziom docelowy zostanie dotrzymany w </w:t>
            </w:r>
            <w:r w:rsidRPr="002D6847">
              <w:rPr>
                <w:rFonts w:ascii="Arial" w:hAnsi="Arial" w:cs="Arial"/>
                <w:b/>
                <w:bCs/>
                <w:sz w:val="16"/>
                <w:szCs w:val="16"/>
              </w:rPr>
              <w:t xml:space="preserve">83 </w:t>
            </w:r>
            <w:r w:rsidRPr="002D6847">
              <w:rPr>
                <w:rFonts w:ascii="Arial" w:hAnsi="Arial" w:cs="Arial"/>
                <w:sz w:val="16"/>
                <w:szCs w:val="16"/>
              </w:rPr>
              <w:t>z 85 obszarów przekroczeń określonych w ramach Rocznej oceny jakości powietrza za rok 2021</w:t>
            </w:r>
          </w:p>
        </w:tc>
        <w:tc>
          <w:tcPr>
            <w:tcW w:w="2158" w:type="dxa"/>
          </w:tcPr>
          <w:p w14:paraId="64AC756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Poprawić liczbę obszarów z dotrzymaniem poziomu docelowego z 84 na 83. W tabelach od 1-38 do 1-43 przekroczenie </w:t>
            </w:r>
            <w:proofErr w:type="spellStart"/>
            <w:r w:rsidRPr="002D6847">
              <w:rPr>
                <w:rFonts w:ascii="Arial" w:hAnsi="Arial" w:cs="Arial"/>
                <w:sz w:val="16"/>
                <w:szCs w:val="16"/>
              </w:rPr>
              <w:t>BaP</w:t>
            </w:r>
            <w:proofErr w:type="spellEnd"/>
            <w:r w:rsidRPr="002D6847">
              <w:rPr>
                <w:rFonts w:ascii="Arial" w:hAnsi="Arial" w:cs="Arial"/>
                <w:sz w:val="16"/>
                <w:szCs w:val="16"/>
              </w:rPr>
              <w:t xml:space="preserve"> prognozowane jest w obszarach o nr 1 i 33 </w:t>
            </w:r>
          </w:p>
        </w:tc>
        <w:tc>
          <w:tcPr>
            <w:tcW w:w="2405" w:type="dxa"/>
          </w:tcPr>
          <w:p w14:paraId="4721F093"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363A0BD1" w14:textId="77777777" w:rsidTr="00524A97">
        <w:tc>
          <w:tcPr>
            <w:tcW w:w="1776" w:type="dxa"/>
          </w:tcPr>
          <w:p w14:paraId="1D8CD73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F295B6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Części II Obowiązki i ograniczenia związane z realizacja programu</w:t>
            </w:r>
          </w:p>
          <w:p w14:paraId="30A56DD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Strona 243</w:t>
            </w:r>
          </w:p>
          <w:p w14:paraId="5574AE7F" w14:textId="77777777" w:rsidR="00FF159F" w:rsidRPr="002D6847" w:rsidRDefault="00FF159F" w:rsidP="002D6847">
            <w:pPr>
              <w:spacing w:after="0" w:line="240" w:lineRule="auto"/>
              <w:jc w:val="both"/>
              <w:rPr>
                <w:rFonts w:ascii="Arial" w:hAnsi="Arial" w:cs="Arial"/>
                <w:sz w:val="16"/>
                <w:szCs w:val="16"/>
              </w:rPr>
            </w:pPr>
          </w:p>
          <w:p w14:paraId="7857179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p>
        </w:tc>
        <w:tc>
          <w:tcPr>
            <w:tcW w:w="3738" w:type="dxa"/>
          </w:tcPr>
          <w:p w14:paraId="40314424"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3D0FE0C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u w:val="single"/>
              </w:rPr>
              <w:t>Proponuje się po pierwszym akapicie dodać następujący zapis</w:t>
            </w:r>
            <w:r w:rsidRPr="002D6847">
              <w:rPr>
                <w:rFonts w:ascii="Arial" w:hAnsi="Arial" w:cs="Arial"/>
                <w:sz w:val="16"/>
                <w:szCs w:val="16"/>
              </w:rPr>
              <w:t>:</w:t>
            </w:r>
          </w:p>
          <w:p w14:paraId="252F525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„Starostowie, prezydenci miast, burmistrzowie i wójtowie zostali zobligowani do przekazywania Zarządowi Województwa Podkarpackiego i Podkarpackiemu Wojewódzkiemu </w:t>
            </w:r>
            <w:r w:rsidRPr="002D6847">
              <w:rPr>
                <w:rFonts w:ascii="Arial" w:hAnsi="Arial" w:cs="Arial"/>
                <w:sz w:val="16"/>
                <w:szCs w:val="16"/>
              </w:rPr>
              <w:lastRenderedPageBreak/>
              <w:t>Inspektorowi Ochrony Środowiska sprawozdań:</w:t>
            </w:r>
          </w:p>
          <w:p w14:paraId="2376ACD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a) co roku, w terminie do dnia 15 lutego, za poprzedni rok kalendarzowy, sprawozdania okresowego z realizacji programu ochrony powietrza i jego aktualizacji lub planu działań krótkoterminowych, </w:t>
            </w:r>
          </w:p>
          <w:p w14:paraId="1AD1C12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 w terminie 5 miesięcy po zakończeniu realizacji programu ochrony powietrza i jego aktualizacji lub planu działań krótkoterminowych, sprawozdania końcowego z realizacji tego programu i jego aktualizacji lub planu obejmujące cały okres ich realizacji”.</w:t>
            </w:r>
          </w:p>
        </w:tc>
        <w:tc>
          <w:tcPr>
            <w:tcW w:w="2158" w:type="dxa"/>
          </w:tcPr>
          <w:p w14:paraId="7BEA964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xml:space="preserve">Zapis zgodny z brzmieniem art. 94 ust. 2c ustawy </w:t>
            </w:r>
            <w:proofErr w:type="spellStart"/>
            <w:r w:rsidRPr="002D6847">
              <w:rPr>
                <w:rFonts w:ascii="Arial" w:hAnsi="Arial" w:cs="Arial"/>
                <w:sz w:val="16"/>
                <w:szCs w:val="16"/>
              </w:rPr>
              <w:t>Poś</w:t>
            </w:r>
            <w:proofErr w:type="spellEnd"/>
          </w:p>
        </w:tc>
        <w:tc>
          <w:tcPr>
            <w:tcW w:w="2405" w:type="dxa"/>
          </w:tcPr>
          <w:p w14:paraId="71932D3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Sposób i tryb przekazywania informacji przez poszczególne organy administracji w ramach realizacji Aktualizacji Programu ochrony powietrza przedstawiony jest w tabeli 2-1</w:t>
            </w:r>
          </w:p>
        </w:tc>
      </w:tr>
      <w:tr w:rsidR="00FF159F" w:rsidRPr="002D6847" w14:paraId="6B635B38" w14:textId="77777777" w:rsidTr="00524A97">
        <w:tc>
          <w:tcPr>
            <w:tcW w:w="1776" w:type="dxa"/>
          </w:tcPr>
          <w:p w14:paraId="6BE4285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AED770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Części II Obowiązki i ograniczenia związane z realizacja programu</w:t>
            </w:r>
          </w:p>
          <w:p w14:paraId="72FB986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Strona 243</w:t>
            </w:r>
          </w:p>
        </w:tc>
        <w:tc>
          <w:tcPr>
            <w:tcW w:w="3738" w:type="dxa"/>
          </w:tcPr>
          <w:p w14:paraId="3912EAAF" w14:textId="77777777" w:rsidR="00FF159F" w:rsidRPr="002D6847" w:rsidRDefault="00FF159F" w:rsidP="002D6847">
            <w:pPr>
              <w:spacing w:after="0" w:line="240" w:lineRule="auto"/>
              <w:jc w:val="both"/>
              <w:rPr>
                <w:rFonts w:ascii="Arial" w:hAnsi="Arial" w:cs="Arial"/>
                <w:sz w:val="16"/>
                <w:szCs w:val="16"/>
              </w:rPr>
            </w:pPr>
            <w:bookmarkStart w:id="14" w:name="_Hlk150155680"/>
            <w:r w:rsidRPr="002D6847">
              <w:rPr>
                <w:rFonts w:ascii="Arial" w:hAnsi="Arial" w:cs="Arial"/>
                <w:sz w:val="16"/>
                <w:szCs w:val="16"/>
              </w:rPr>
              <w:t xml:space="preserve">„Podkarpacki Wojewódzki Inspektor Ochrony Środowiska na mocy art. 315a ust. 2 ustawy </w:t>
            </w:r>
            <w:proofErr w:type="spellStart"/>
            <w:r w:rsidRPr="002D6847">
              <w:rPr>
                <w:rFonts w:ascii="Arial" w:hAnsi="Arial" w:cs="Arial"/>
                <w:sz w:val="16"/>
                <w:szCs w:val="16"/>
              </w:rPr>
              <w:t>Poś</w:t>
            </w:r>
            <w:proofErr w:type="spellEnd"/>
            <w:r w:rsidRPr="002D6847">
              <w:rPr>
                <w:rFonts w:ascii="Arial" w:hAnsi="Arial" w:cs="Arial"/>
                <w:sz w:val="16"/>
                <w:szCs w:val="16"/>
              </w:rPr>
              <w:t xml:space="preserve"> sprawuje nadzór </w:t>
            </w:r>
            <w:bookmarkStart w:id="15" w:name="_Hlk150159096"/>
            <w:r w:rsidRPr="002D6847">
              <w:rPr>
                <w:rFonts w:ascii="Arial" w:hAnsi="Arial" w:cs="Arial"/>
                <w:sz w:val="16"/>
                <w:szCs w:val="16"/>
              </w:rPr>
              <w:t xml:space="preserve">w zakresie wykonywania zadań długookresowych i krótkoterminowych określonych w niniejszej Aktualizacji Programu ochrony powietrza przez wójtów, burmistrzów lub prezydentów miast, starostów oraz inne podmioty. </w:t>
            </w:r>
            <w:bookmarkEnd w:id="15"/>
            <w:r w:rsidRPr="002D6847">
              <w:rPr>
                <w:rFonts w:ascii="Arial" w:hAnsi="Arial" w:cs="Arial"/>
                <w:sz w:val="16"/>
                <w:szCs w:val="16"/>
              </w:rPr>
              <w:t>W przypadku niedotrzymania terminów realizacji wyznaczonych zadań, organ za to odpowiedzialny podlega karze pieniężnej w wysokości od 50 tys. zł do 500 tys. zł, w zależności od ilości i wagi stwierdzonych uchybień oraz naruszonych przez organ obowiązków”</w:t>
            </w:r>
          </w:p>
          <w:bookmarkEnd w:id="14"/>
          <w:p w14:paraId="25C1FCD7"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 xml:space="preserve"> uzupełnienia]</w:t>
            </w:r>
          </w:p>
        </w:tc>
        <w:tc>
          <w:tcPr>
            <w:tcW w:w="2182" w:type="dxa"/>
          </w:tcPr>
          <w:p w14:paraId="1E0D7F9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Proponowany zapis:</w:t>
            </w:r>
          </w:p>
          <w:p w14:paraId="06E4F2F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 podstawie art. 96a ust.1 ustawy </w:t>
            </w:r>
            <w:proofErr w:type="spellStart"/>
            <w:r w:rsidRPr="002D6847">
              <w:rPr>
                <w:rFonts w:ascii="Arial" w:hAnsi="Arial" w:cs="Arial"/>
                <w:sz w:val="16"/>
                <w:szCs w:val="16"/>
              </w:rPr>
              <w:t>Poś</w:t>
            </w:r>
            <w:proofErr w:type="spellEnd"/>
            <w:r w:rsidRPr="002D6847">
              <w:rPr>
                <w:rFonts w:ascii="Arial" w:hAnsi="Arial" w:cs="Arial"/>
                <w:sz w:val="16"/>
                <w:szCs w:val="16"/>
              </w:rPr>
              <w:t xml:space="preserve"> Wojewoda za pomocą </w:t>
            </w:r>
            <w:bookmarkStart w:id="16" w:name="_Hlk150159340"/>
            <w:r w:rsidRPr="002D6847">
              <w:rPr>
                <w:rFonts w:ascii="Arial" w:hAnsi="Arial" w:cs="Arial"/>
                <w:sz w:val="16"/>
                <w:szCs w:val="16"/>
              </w:rPr>
              <w:t>Wojewódzkiego Inspektora Ochrony Środowiska</w:t>
            </w:r>
            <w:bookmarkEnd w:id="16"/>
            <w:r w:rsidRPr="002D6847">
              <w:rPr>
                <w:rFonts w:ascii="Arial" w:hAnsi="Arial" w:cs="Arial"/>
                <w:sz w:val="16"/>
                <w:szCs w:val="16"/>
              </w:rPr>
              <w:t xml:space="preserve"> sprawuje nadzór w zakresie terminowego:</w:t>
            </w:r>
          </w:p>
          <w:p w14:paraId="1849B42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1. uchwalenia programów ochrony powietrza i ich aktualizacji oraz planów działań krótkoterminowych</w:t>
            </w:r>
            <w:bookmarkStart w:id="17" w:name="mip66025592"/>
            <w:bookmarkEnd w:id="17"/>
            <w:r w:rsidRPr="002D6847">
              <w:rPr>
                <w:rFonts w:ascii="Arial" w:hAnsi="Arial" w:cs="Arial"/>
                <w:sz w:val="16"/>
                <w:szCs w:val="16"/>
              </w:rPr>
              <w:t xml:space="preserve">  </w:t>
            </w:r>
          </w:p>
          <w:p w14:paraId="5E917F3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2. realizacji działań określonych w programach ochrony powietrza i ich aktualizacjach oraz planach działań krótkoterminowych przez wójta, burmistrza lub prezydenta miasta, starostę oraz inne podmioty</w:t>
            </w:r>
            <w:bookmarkStart w:id="18" w:name="mip66029338"/>
            <w:bookmarkEnd w:id="18"/>
          </w:p>
          <w:p w14:paraId="0EC9E6D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3. terminowego przekazania sprawozdań: </w:t>
            </w:r>
          </w:p>
          <w:p w14:paraId="72A90CE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a) okresowych z realizacji programów ochrony powietrza i ich aktualizacji </w:t>
            </w:r>
            <w:r w:rsidRPr="002D6847">
              <w:rPr>
                <w:rFonts w:ascii="Arial" w:hAnsi="Arial" w:cs="Arial"/>
                <w:sz w:val="16"/>
                <w:szCs w:val="16"/>
              </w:rPr>
              <w:lastRenderedPageBreak/>
              <w:t>lub planów działań krótkoterminowych;</w:t>
            </w:r>
          </w:p>
          <w:p w14:paraId="5A62165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 końcowych z realizacji programów ochrony powietrza i ich aktualizacji lub planów działań krótkoterminowych.</w:t>
            </w:r>
          </w:p>
          <w:p w14:paraId="7FFF3E6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przypadku niedotrzymania terminów realizacji ww. działań organ za to odpowiedzialny podlega karze pieniężnej w wysokości od 50 tys. zł do 500 tys. zł, w zależności od ilości i wagi stwierdzonych uchybień oraz naruszonych przez organ obowiązków.</w:t>
            </w:r>
          </w:p>
        </w:tc>
        <w:tc>
          <w:tcPr>
            <w:tcW w:w="2158" w:type="dxa"/>
          </w:tcPr>
          <w:p w14:paraId="7E09BD7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 xml:space="preserve">Błędnie wpisano, że Wojewódzki Inspektor Ochrony Środowiska na mocy art. 315 a ust.2 ustawy </w:t>
            </w:r>
            <w:proofErr w:type="spellStart"/>
            <w:r w:rsidRPr="002D6847">
              <w:rPr>
                <w:rFonts w:ascii="Arial" w:hAnsi="Arial" w:cs="Arial"/>
                <w:sz w:val="16"/>
                <w:szCs w:val="16"/>
              </w:rPr>
              <w:t>Poś</w:t>
            </w:r>
            <w:proofErr w:type="spellEnd"/>
            <w:r w:rsidRPr="002D6847">
              <w:rPr>
                <w:rFonts w:ascii="Arial" w:hAnsi="Arial" w:cs="Arial"/>
                <w:sz w:val="16"/>
                <w:szCs w:val="16"/>
              </w:rPr>
              <w:t xml:space="preserve"> sprawuje nadzór w zakresie wykonywania zadań długookresowych i krótkoterminowych określonych w niniejszej Aktualizacji Programu ochrony powietrza przez wójtów, burmistrzów lub prezydentów miast, starostów oraz inne podmioty.</w:t>
            </w:r>
          </w:p>
          <w:p w14:paraId="56B7A77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 postawie art. 315a ust. 2 ustawy </w:t>
            </w:r>
            <w:proofErr w:type="spellStart"/>
            <w:r w:rsidRPr="002D6847">
              <w:rPr>
                <w:rFonts w:ascii="Arial" w:hAnsi="Arial" w:cs="Arial"/>
                <w:sz w:val="16"/>
                <w:szCs w:val="16"/>
              </w:rPr>
              <w:t>Poś</w:t>
            </w:r>
            <w:proofErr w:type="spellEnd"/>
            <w:r w:rsidRPr="002D6847">
              <w:rPr>
                <w:rFonts w:ascii="Arial" w:hAnsi="Arial" w:cs="Arial"/>
                <w:sz w:val="16"/>
                <w:szCs w:val="16"/>
              </w:rPr>
              <w:t xml:space="preserve"> Wojewódzki Inspektor Ochrony Środowiska wydaje decyzję w przypadku niedotrzymania terminów realizacji działań wskazanych w Programie ochrony powietrza.</w:t>
            </w:r>
          </w:p>
          <w:p w14:paraId="5E9FB96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Natomiast nadzór nad terminową realizacją działań wskazanych w </w:t>
            </w:r>
            <w:r w:rsidRPr="002D6847">
              <w:rPr>
                <w:rFonts w:ascii="Arial" w:hAnsi="Arial" w:cs="Arial"/>
                <w:sz w:val="16"/>
                <w:szCs w:val="16"/>
              </w:rPr>
              <w:lastRenderedPageBreak/>
              <w:t xml:space="preserve">Programie ochrony powietrza sprawuje zgodnie z brzmieniem art. 96a ust.1 ustawy </w:t>
            </w:r>
            <w:proofErr w:type="spellStart"/>
            <w:r w:rsidRPr="002D6847">
              <w:rPr>
                <w:rFonts w:ascii="Arial" w:hAnsi="Arial" w:cs="Arial"/>
                <w:sz w:val="16"/>
                <w:szCs w:val="16"/>
              </w:rPr>
              <w:t>Poś</w:t>
            </w:r>
            <w:proofErr w:type="spellEnd"/>
            <w:r w:rsidRPr="002D6847">
              <w:rPr>
                <w:rFonts w:ascii="Arial" w:hAnsi="Arial" w:cs="Arial"/>
                <w:sz w:val="16"/>
                <w:szCs w:val="16"/>
              </w:rPr>
              <w:t xml:space="preserve"> wojewoda za pomocą Wojewódzkiego Inspektora Ochrony Środowiska. </w:t>
            </w:r>
          </w:p>
          <w:p w14:paraId="30994B7D"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03F1B96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lastRenderedPageBreak/>
              <w:t>Uwzględniono</w:t>
            </w:r>
            <w:r w:rsidRPr="002D6847">
              <w:rPr>
                <w:rFonts w:ascii="Arial" w:hAnsi="Arial" w:cs="Arial"/>
                <w:sz w:val="16"/>
                <w:szCs w:val="16"/>
              </w:rPr>
              <w:t xml:space="preserve"> – poprawiono zapis</w:t>
            </w:r>
          </w:p>
        </w:tc>
      </w:tr>
      <w:tr w:rsidR="00FF159F" w:rsidRPr="002D6847" w14:paraId="34F427F6" w14:textId="77777777" w:rsidTr="00524A97">
        <w:tc>
          <w:tcPr>
            <w:tcW w:w="1776" w:type="dxa"/>
          </w:tcPr>
          <w:p w14:paraId="5DAF5E4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BC03856"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3.2. Str. 272 wers 15 od góry</w:t>
            </w:r>
          </w:p>
        </w:tc>
        <w:tc>
          <w:tcPr>
            <w:tcW w:w="3738" w:type="dxa"/>
          </w:tcPr>
          <w:p w14:paraId="083E08B9"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Zakłada się, że do 31.12.2026 roku (terminu zakończenia Programu) w województwie podkarpackim zostaną wymienione kotły poniżej klasy 3, oraz połowa kotłów klasy 3 (</w:t>
            </w:r>
            <w:r w:rsidRPr="002D6847">
              <w:rPr>
                <w:rFonts w:cs="Arial"/>
                <w:b/>
                <w:bCs/>
                <w:sz w:val="16"/>
                <w:szCs w:val="16"/>
                <w:lang w:eastAsia="x-none"/>
              </w:rPr>
              <w:t>zgodnie z bazą CEEB w województwie nie ma kotłów klasy 4)…..</w:t>
            </w:r>
          </w:p>
        </w:tc>
        <w:tc>
          <w:tcPr>
            <w:tcW w:w="2182" w:type="dxa"/>
          </w:tcPr>
          <w:p w14:paraId="4EE14DA4" w14:textId="77777777" w:rsidR="00FF159F" w:rsidRPr="002D6847" w:rsidRDefault="00FF159F" w:rsidP="002D6847">
            <w:pPr>
              <w:pStyle w:val="Tekstkomentarza"/>
              <w:spacing w:after="0" w:line="240" w:lineRule="auto"/>
              <w:jc w:val="both"/>
              <w:rPr>
                <w:rFonts w:ascii="Arial" w:hAnsi="Arial" w:cs="Arial"/>
                <w:sz w:val="16"/>
                <w:szCs w:val="16"/>
              </w:rPr>
            </w:pPr>
          </w:p>
        </w:tc>
        <w:tc>
          <w:tcPr>
            <w:tcW w:w="2158" w:type="dxa"/>
          </w:tcPr>
          <w:p w14:paraId="346C5B6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 tekście znajduje się informacja że w woj. nie ma kotłów klasy 4 natomiast w tabeli 1-35 na str. 142 wskazana jest liczba kotłów klasy 4 w poszczególnych gminach. Wskazane jest to samo źródło danych. Informacja do weryfikacji</w:t>
            </w:r>
          </w:p>
        </w:tc>
        <w:tc>
          <w:tcPr>
            <w:tcW w:w="2405" w:type="dxa"/>
          </w:tcPr>
          <w:p w14:paraId="3BFB5B8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5D87500C" w14:textId="77777777" w:rsidTr="00524A97">
        <w:tc>
          <w:tcPr>
            <w:tcW w:w="1776" w:type="dxa"/>
          </w:tcPr>
          <w:p w14:paraId="15ADC5E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68D4DD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3.2., Str. 272 wers 6 od dołu</w:t>
            </w:r>
          </w:p>
        </w:tc>
        <w:tc>
          <w:tcPr>
            <w:tcW w:w="3738" w:type="dxa"/>
          </w:tcPr>
          <w:p w14:paraId="35EEEED1"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Jest:</w:t>
            </w:r>
          </w:p>
          <w:p w14:paraId="2A4CA1FE"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W przypadku zanieczyszczenia B(a)P w strefie podkarpackiej, poziom docelowy zostanie dotrzymany w 84 z 85 obszarów przekroczeń określonych w ramach Rocznej oceny jakości powietrza za rok 2021.</w:t>
            </w:r>
          </w:p>
        </w:tc>
        <w:tc>
          <w:tcPr>
            <w:tcW w:w="2182" w:type="dxa"/>
          </w:tcPr>
          <w:p w14:paraId="58EF4D7C"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Powinno być</w:t>
            </w:r>
          </w:p>
          <w:p w14:paraId="6F7C816F"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W przypadku zanieczyszczenia B(a)P w strefie podkarpackiej, poziom docelowy zostanie dotrzymany w </w:t>
            </w:r>
            <w:r w:rsidRPr="002D6847">
              <w:rPr>
                <w:rFonts w:ascii="Arial" w:hAnsi="Arial" w:cs="Arial"/>
                <w:b/>
                <w:bCs/>
                <w:sz w:val="16"/>
                <w:szCs w:val="16"/>
              </w:rPr>
              <w:t>83</w:t>
            </w:r>
            <w:r w:rsidRPr="002D6847">
              <w:rPr>
                <w:rFonts w:ascii="Arial" w:hAnsi="Arial" w:cs="Arial"/>
                <w:sz w:val="16"/>
                <w:szCs w:val="16"/>
              </w:rPr>
              <w:t xml:space="preserve"> z 85 obszarów przekroczeń określonych w ramach Rocznej oceny jakości powietrza za rok 2021.</w:t>
            </w:r>
          </w:p>
        </w:tc>
        <w:tc>
          <w:tcPr>
            <w:tcW w:w="2158" w:type="dxa"/>
          </w:tcPr>
          <w:p w14:paraId="167E750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Poprawić liczbę obszarów z dotrzymaniem poziomu docelowego z 84 na 83. W tabelach od 1-38 do 1-43 przekroczenie </w:t>
            </w:r>
            <w:proofErr w:type="spellStart"/>
            <w:r w:rsidRPr="002D6847">
              <w:rPr>
                <w:rFonts w:ascii="Arial" w:hAnsi="Arial" w:cs="Arial"/>
                <w:sz w:val="16"/>
                <w:szCs w:val="16"/>
              </w:rPr>
              <w:t>BaP</w:t>
            </w:r>
            <w:proofErr w:type="spellEnd"/>
            <w:r w:rsidRPr="002D6847">
              <w:rPr>
                <w:rFonts w:ascii="Arial" w:hAnsi="Arial" w:cs="Arial"/>
                <w:sz w:val="16"/>
                <w:szCs w:val="16"/>
              </w:rPr>
              <w:t xml:space="preserve"> prognozowane jest w obszarach o nr 1 i 33</w:t>
            </w:r>
          </w:p>
        </w:tc>
        <w:tc>
          <w:tcPr>
            <w:tcW w:w="2405" w:type="dxa"/>
          </w:tcPr>
          <w:p w14:paraId="0C5CC1E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1FBB7623" w14:textId="77777777" w:rsidTr="00524A97">
        <w:tc>
          <w:tcPr>
            <w:tcW w:w="1776" w:type="dxa"/>
          </w:tcPr>
          <w:p w14:paraId="2B16BEB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2A0457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3.3, Str. 273 wers 1</w:t>
            </w:r>
          </w:p>
        </w:tc>
        <w:tc>
          <w:tcPr>
            <w:tcW w:w="3738" w:type="dxa"/>
          </w:tcPr>
          <w:p w14:paraId="79956973"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Jest</w:t>
            </w:r>
          </w:p>
          <w:p w14:paraId="73FB59B5"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W ramach tworzenia Aktualizacji Programu ochrony powietrza dla strefy </w:t>
            </w:r>
            <w:r w:rsidRPr="002D6847">
              <w:rPr>
                <w:rFonts w:cs="Arial"/>
                <w:sz w:val="16"/>
                <w:szCs w:val="16"/>
                <w:lang w:eastAsia="x-none"/>
              </w:rPr>
              <w:t xml:space="preserve">podkarpackiej </w:t>
            </w:r>
            <w:r w:rsidRPr="002D6847">
              <w:rPr>
                <w:rFonts w:cs="Arial"/>
                <w:sz w:val="16"/>
                <w:szCs w:val="16"/>
              </w:rPr>
              <w:t xml:space="preserve">wykorzystano pozyskane z GIOŚ </w:t>
            </w:r>
            <w:r w:rsidRPr="002D6847">
              <w:rPr>
                <w:rFonts w:cs="Arial"/>
                <w:b/>
                <w:bCs/>
                <w:sz w:val="16"/>
                <w:szCs w:val="16"/>
              </w:rPr>
              <w:t>w Rzeszowie</w:t>
            </w:r>
            <w:r w:rsidRPr="002D6847">
              <w:rPr>
                <w:rFonts w:cs="Arial"/>
                <w:sz w:val="16"/>
                <w:szCs w:val="16"/>
              </w:rPr>
              <w:t xml:space="preserve"> zaktualizowane za 2020 r………</w:t>
            </w:r>
          </w:p>
        </w:tc>
        <w:tc>
          <w:tcPr>
            <w:tcW w:w="2182" w:type="dxa"/>
          </w:tcPr>
          <w:p w14:paraId="0CAD7B8E"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Powinno być</w:t>
            </w:r>
          </w:p>
          <w:p w14:paraId="7669A15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W ramach tworzenia Aktualizacji Programu ochrony powietrza dla strefy podkarpackiej wykorzystano pozyskane z GIOŚ zaktualizowane za 2020 r.</w:t>
            </w:r>
          </w:p>
        </w:tc>
        <w:tc>
          <w:tcPr>
            <w:tcW w:w="2158" w:type="dxa"/>
          </w:tcPr>
          <w:p w14:paraId="4D60887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Usunąć z nazwy GIOŚ zapis „w Rzeszowie” </w:t>
            </w:r>
          </w:p>
        </w:tc>
        <w:tc>
          <w:tcPr>
            <w:tcW w:w="2405" w:type="dxa"/>
          </w:tcPr>
          <w:p w14:paraId="0B60E84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9C4731D" w14:textId="77777777" w:rsidTr="00524A97">
        <w:tc>
          <w:tcPr>
            <w:tcW w:w="1776" w:type="dxa"/>
          </w:tcPr>
          <w:p w14:paraId="75AFD2B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534751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4.1.1. Str. 297 wers 5</w:t>
            </w:r>
          </w:p>
        </w:tc>
        <w:tc>
          <w:tcPr>
            <w:tcW w:w="3738" w:type="dxa"/>
          </w:tcPr>
          <w:p w14:paraId="787C40A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Jest:</w:t>
            </w:r>
          </w:p>
          <w:p w14:paraId="51C83B87"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W latach 2013-</w:t>
            </w:r>
            <w:r w:rsidRPr="002D6847">
              <w:rPr>
                <w:rFonts w:cs="Arial"/>
                <w:sz w:val="16"/>
                <w:szCs w:val="16"/>
                <w:lang w:eastAsia="x-none"/>
              </w:rPr>
              <w:t>20</w:t>
            </w:r>
            <w:r w:rsidRPr="002D6847">
              <w:rPr>
                <w:rFonts w:cs="Arial"/>
                <w:sz w:val="16"/>
                <w:szCs w:val="16"/>
              </w:rPr>
              <w:t xml:space="preserve">18 w strefie </w:t>
            </w:r>
            <w:r w:rsidRPr="002D6847">
              <w:rPr>
                <w:rFonts w:cs="Arial"/>
                <w:sz w:val="16"/>
                <w:szCs w:val="16"/>
                <w:lang w:eastAsia="x-none"/>
              </w:rPr>
              <w:t>podkarpackiej</w:t>
            </w:r>
            <w:r w:rsidRPr="002D6847">
              <w:rPr>
                <w:rFonts w:cs="Arial"/>
                <w:sz w:val="16"/>
                <w:szCs w:val="16"/>
              </w:rPr>
              <w:t>:</w:t>
            </w:r>
          </w:p>
          <w:p w14:paraId="09A07832" w14:textId="77777777" w:rsidR="00FF159F" w:rsidRPr="002D6847" w:rsidRDefault="00FF159F" w:rsidP="002D6847">
            <w:pPr>
              <w:pStyle w:val="ekopodstawowy"/>
              <w:numPr>
                <w:ilvl w:val="0"/>
                <w:numId w:val="7"/>
              </w:numPr>
              <w:spacing w:line="240" w:lineRule="auto"/>
              <w:ind w:left="316" w:hanging="283"/>
              <w:jc w:val="both"/>
              <w:rPr>
                <w:rFonts w:cs="Arial"/>
                <w:sz w:val="16"/>
                <w:szCs w:val="16"/>
              </w:rPr>
            </w:pPr>
            <w:r w:rsidRPr="002D6847">
              <w:rPr>
                <w:rFonts w:cs="Arial"/>
                <w:sz w:val="16"/>
                <w:szCs w:val="16"/>
              </w:rPr>
              <w:t>nie stwierdzono przekroczenia o ponad 200</w:t>
            </w:r>
            <w:r w:rsidRPr="002D6847">
              <w:rPr>
                <w:rFonts w:cs="Arial"/>
                <w:sz w:val="16"/>
                <w:szCs w:val="16"/>
                <w:lang w:eastAsia="x-none"/>
              </w:rPr>
              <w:t xml:space="preserve"> </w:t>
            </w:r>
            <w:r w:rsidRPr="002D6847">
              <w:rPr>
                <w:rFonts w:cs="Arial"/>
                <w:sz w:val="16"/>
                <w:szCs w:val="16"/>
              </w:rPr>
              <w:t>% średniodobowego lub średniorocznego poziomu dopuszczalnego pyłu zawieszonego PM10,</w:t>
            </w:r>
          </w:p>
          <w:p w14:paraId="6C2FDAF2" w14:textId="77777777" w:rsidR="00FF159F" w:rsidRPr="002D6847" w:rsidRDefault="00FF159F" w:rsidP="002D6847">
            <w:pPr>
              <w:pStyle w:val="ekopodstawowy"/>
              <w:numPr>
                <w:ilvl w:val="0"/>
                <w:numId w:val="7"/>
              </w:numPr>
              <w:spacing w:line="240" w:lineRule="auto"/>
              <w:ind w:left="316" w:hanging="283"/>
              <w:jc w:val="both"/>
              <w:rPr>
                <w:rFonts w:cs="Arial"/>
                <w:sz w:val="16"/>
                <w:szCs w:val="16"/>
              </w:rPr>
            </w:pPr>
            <w:r w:rsidRPr="002D6847">
              <w:rPr>
                <w:rFonts w:cs="Arial"/>
                <w:sz w:val="16"/>
                <w:szCs w:val="16"/>
              </w:rPr>
              <w:lastRenderedPageBreak/>
              <w:t>nie stwierdzono przekroczenia o ponad 200</w:t>
            </w:r>
            <w:r w:rsidRPr="002D6847">
              <w:rPr>
                <w:rFonts w:cs="Arial"/>
                <w:sz w:val="16"/>
                <w:szCs w:val="16"/>
                <w:lang w:eastAsia="x-none"/>
              </w:rPr>
              <w:t xml:space="preserve"> </w:t>
            </w:r>
            <w:r w:rsidRPr="002D6847">
              <w:rPr>
                <w:rFonts w:cs="Arial"/>
                <w:sz w:val="16"/>
                <w:szCs w:val="16"/>
              </w:rPr>
              <w:t>% średniorocznego poziomu dopuszczalnego pyłu zawieszonego PM2,5 ani dla fazy I ani II,</w:t>
            </w:r>
          </w:p>
          <w:p w14:paraId="02EF6C61" w14:textId="77777777" w:rsidR="00FF159F" w:rsidRPr="002D6847" w:rsidRDefault="00FF159F" w:rsidP="002D6847">
            <w:pPr>
              <w:pStyle w:val="ekopodstawowy"/>
              <w:numPr>
                <w:ilvl w:val="0"/>
                <w:numId w:val="7"/>
              </w:numPr>
              <w:spacing w:line="240" w:lineRule="auto"/>
              <w:ind w:left="458" w:hanging="425"/>
              <w:jc w:val="both"/>
              <w:rPr>
                <w:rFonts w:cs="Arial"/>
                <w:sz w:val="16"/>
                <w:szCs w:val="16"/>
              </w:rPr>
            </w:pPr>
            <w:r w:rsidRPr="002D6847">
              <w:rPr>
                <w:rFonts w:cs="Arial"/>
                <w:sz w:val="16"/>
                <w:szCs w:val="16"/>
              </w:rPr>
              <w:t>w każdym roku występowały przekroczenia o ponad 200</w:t>
            </w:r>
            <w:r w:rsidRPr="002D6847">
              <w:rPr>
                <w:rFonts w:cs="Arial"/>
                <w:sz w:val="16"/>
                <w:szCs w:val="16"/>
                <w:lang w:eastAsia="x-none"/>
              </w:rPr>
              <w:t xml:space="preserve"> </w:t>
            </w:r>
            <w:r w:rsidRPr="002D6847">
              <w:rPr>
                <w:rFonts w:cs="Arial"/>
                <w:sz w:val="16"/>
                <w:szCs w:val="16"/>
              </w:rPr>
              <w:t xml:space="preserve">% średniorocznego poziomu docelowego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lang w:eastAsia="x-none"/>
              </w:rPr>
              <w:t>.</w:t>
            </w:r>
          </w:p>
          <w:p w14:paraId="361D7F75"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24AF8A84"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lastRenderedPageBreak/>
              <w:t>Powinno być:</w:t>
            </w:r>
          </w:p>
          <w:p w14:paraId="7D61C0B7"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W latach 2013-</w:t>
            </w:r>
            <w:r w:rsidRPr="002D6847">
              <w:rPr>
                <w:rFonts w:cs="Arial"/>
                <w:sz w:val="16"/>
                <w:szCs w:val="16"/>
                <w:lang w:eastAsia="x-none"/>
              </w:rPr>
              <w:t>20</w:t>
            </w:r>
            <w:r w:rsidRPr="002D6847">
              <w:rPr>
                <w:rFonts w:cs="Arial"/>
                <w:sz w:val="16"/>
                <w:szCs w:val="16"/>
              </w:rPr>
              <w:t xml:space="preserve">18 w strefie </w:t>
            </w:r>
            <w:r w:rsidRPr="002D6847">
              <w:rPr>
                <w:rFonts w:cs="Arial"/>
                <w:sz w:val="16"/>
                <w:szCs w:val="16"/>
                <w:lang w:eastAsia="x-none"/>
              </w:rPr>
              <w:t>podkarpackiej</w:t>
            </w:r>
            <w:r w:rsidRPr="002D6847">
              <w:rPr>
                <w:rFonts w:cs="Arial"/>
                <w:sz w:val="16"/>
                <w:szCs w:val="16"/>
              </w:rPr>
              <w:t>:</w:t>
            </w:r>
          </w:p>
          <w:p w14:paraId="2A2B39B9" w14:textId="77777777" w:rsidR="00FF159F" w:rsidRPr="002D6847" w:rsidRDefault="00FF159F" w:rsidP="002D6847">
            <w:pPr>
              <w:pStyle w:val="ekopodstawowy"/>
              <w:numPr>
                <w:ilvl w:val="0"/>
                <w:numId w:val="7"/>
              </w:numPr>
              <w:spacing w:line="240" w:lineRule="auto"/>
              <w:ind w:left="168" w:hanging="168"/>
              <w:jc w:val="both"/>
              <w:rPr>
                <w:rFonts w:cs="Arial"/>
                <w:sz w:val="16"/>
                <w:szCs w:val="16"/>
              </w:rPr>
            </w:pPr>
            <w:r w:rsidRPr="002D6847">
              <w:rPr>
                <w:rFonts w:cs="Arial"/>
                <w:sz w:val="16"/>
                <w:szCs w:val="16"/>
              </w:rPr>
              <w:t>nie stwierdzono przekroczenia o ponad 200</w:t>
            </w:r>
            <w:r w:rsidRPr="002D6847">
              <w:rPr>
                <w:rFonts w:cs="Arial"/>
                <w:sz w:val="16"/>
                <w:szCs w:val="16"/>
                <w:lang w:eastAsia="x-none"/>
              </w:rPr>
              <w:t xml:space="preserve"> % </w:t>
            </w:r>
            <w:r w:rsidRPr="002D6847">
              <w:rPr>
                <w:rFonts w:cs="Arial"/>
                <w:sz w:val="16"/>
                <w:szCs w:val="16"/>
              </w:rPr>
              <w:t xml:space="preserve">średniorocznego poziomu </w:t>
            </w:r>
            <w:r w:rsidRPr="002D6847">
              <w:rPr>
                <w:rFonts w:cs="Arial"/>
                <w:sz w:val="16"/>
                <w:szCs w:val="16"/>
              </w:rPr>
              <w:lastRenderedPageBreak/>
              <w:t>dopuszczalnego pyłu zawieszonego PM10,</w:t>
            </w:r>
          </w:p>
          <w:p w14:paraId="575230D1" w14:textId="77777777" w:rsidR="00FF159F" w:rsidRPr="002D6847" w:rsidRDefault="00FF159F" w:rsidP="002D6847">
            <w:pPr>
              <w:pStyle w:val="ekopodstawowy"/>
              <w:numPr>
                <w:ilvl w:val="0"/>
                <w:numId w:val="7"/>
              </w:numPr>
              <w:spacing w:line="240" w:lineRule="auto"/>
              <w:ind w:left="168" w:hanging="168"/>
              <w:jc w:val="both"/>
              <w:rPr>
                <w:rFonts w:cs="Arial"/>
                <w:sz w:val="16"/>
                <w:szCs w:val="16"/>
              </w:rPr>
            </w:pPr>
            <w:r w:rsidRPr="002D6847">
              <w:rPr>
                <w:rFonts w:cs="Arial"/>
                <w:sz w:val="16"/>
                <w:szCs w:val="16"/>
              </w:rPr>
              <w:t>stwierdzono przekroczenia o ponad 200</w:t>
            </w:r>
            <w:r w:rsidRPr="002D6847">
              <w:rPr>
                <w:rFonts w:cs="Arial"/>
                <w:sz w:val="16"/>
                <w:szCs w:val="16"/>
                <w:lang w:eastAsia="x-none"/>
              </w:rPr>
              <w:t xml:space="preserve"> </w:t>
            </w:r>
            <w:r w:rsidRPr="002D6847">
              <w:rPr>
                <w:rFonts w:cs="Arial"/>
                <w:sz w:val="16"/>
                <w:szCs w:val="16"/>
              </w:rPr>
              <w:t>% średniodobowego poziomu dopuszczalnego pyłu zawieszonego PM10,</w:t>
            </w:r>
          </w:p>
          <w:p w14:paraId="0727AE20" w14:textId="77777777" w:rsidR="00FF159F" w:rsidRPr="002D6847" w:rsidRDefault="00FF159F" w:rsidP="002D6847">
            <w:pPr>
              <w:pStyle w:val="ekopodstawowy"/>
              <w:numPr>
                <w:ilvl w:val="0"/>
                <w:numId w:val="7"/>
              </w:numPr>
              <w:spacing w:line="240" w:lineRule="auto"/>
              <w:ind w:left="168" w:hanging="168"/>
              <w:jc w:val="both"/>
              <w:rPr>
                <w:rFonts w:cs="Arial"/>
                <w:sz w:val="16"/>
                <w:szCs w:val="16"/>
              </w:rPr>
            </w:pPr>
            <w:r w:rsidRPr="002D6847">
              <w:rPr>
                <w:rFonts w:cs="Arial"/>
                <w:sz w:val="16"/>
                <w:szCs w:val="16"/>
              </w:rPr>
              <w:t>nie stwierdzono przekroczenia o ponad 200</w:t>
            </w:r>
            <w:r w:rsidRPr="002D6847">
              <w:rPr>
                <w:rFonts w:cs="Arial"/>
                <w:sz w:val="16"/>
                <w:szCs w:val="16"/>
                <w:lang w:eastAsia="x-none"/>
              </w:rPr>
              <w:t xml:space="preserve"> </w:t>
            </w:r>
            <w:r w:rsidRPr="002D6847">
              <w:rPr>
                <w:rFonts w:cs="Arial"/>
                <w:sz w:val="16"/>
                <w:szCs w:val="16"/>
              </w:rPr>
              <w:t>% średniorocznego poziomu dopuszczalnego pyłu zawieszonego PM2,5 ani dla fazy I ani II,</w:t>
            </w:r>
          </w:p>
          <w:p w14:paraId="184FC031" w14:textId="77777777" w:rsidR="00FF159F" w:rsidRPr="002D6847" w:rsidRDefault="00FF159F" w:rsidP="002D6847">
            <w:pPr>
              <w:pStyle w:val="ekopodstawowy"/>
              <w:numPr>
                <w:ilvl w:val="0"/>
                <w:numId w:val="7"/>
              </w:numPr>
              <w:spacing w:line="240" w:lineRule="auto"/>
              <w:ind w:left="168" w:hanging="142"/>
              <w:jc w:val="both"/>
              <w:rPr>
                <w:rFonts w:cs="Arial"/>
                <w:sz w:val="16"/>
                <w:szCs w:val="16"/>
              </w:rPr>
            </w:pPr>
            <w:r w:rsidRPr="002D6847">
              <w:rPr>
                <w:rFonts w:cs="Arial"/>
                <w:sz w:val="16"/>
                <w:szCs w:val="16"/>
              </w:rPr>
              <w:t>w każdym roku występowały przekroczenia o ponad 200</w:t>
            </w:r>
            <w:r w:rsidRPr="002D6847">
              <w:rPr>
                <w:rFonts w:cs="Arial"/>
                <w:sz w:val="16"/>
                <w:szCs w:val="16"/>
                <w:lang w:eastAsia="x-none"/>
              </w:rPr>
              <w:t xml:space="preserve"> </w:t>
            </w:r>
            <w:r w:rsidRPr="002D6847">
              <w:rPr>
                <w:rFonts w:cs="Arial"/>
                <w:sz w:val="16"/>
                <w:szCs w:val="16"/>
              </w:rPr>
              <w:t xml:space="preserve">% średniorocznego poziomu docelowego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lang w:eastAsia="x-none"/>
              </w:rPr>
              <w:t>.</w:t>
            </w:r>
          </w:p>
        </w:tc>
        <w:tc>
          <w:tcPr>
            <w:tcW w:w="2158" w:type="dxa"/>
          </w:tcPr>
          <w:p w14:paraId="468CE4FA" w14:textId="77777777" w:rsidR="00FF159F" w:rsidRPr="009F3FDE" w:rsidRDefault="00FF159F" w:rsidP="002D6847">
            <w:pPr>
              <w:spacing w:after="0" w:line="240" w:lineRule="auto"/>
              <w:jc w:val="both"/>
              <w:rPr>
                <w:rFonts w:ascii="Arial" w:hAnsi="Arial" w:cs="Arial"/>
                <w:sz w:val="16"/>
                <w:szCs w:val="16"/>
              </w:rPr>
            </w:pPr>
            <w:r w:rsidRPr="009F3FDE">
              <w:rPr>
                <w:rFonts w:ascii="Arial" w:hAnsi="Arial" w:cs="Arial"/>
                <w:sz w:val="16"/>
                <w:szCs w:val="16"/>
              </w:rPr>
              <w:lastRenderedPageBreak/>
              <w:t>Modyfikacja zapisu, w tych latach występowało przekroczenie o 200 % średniodobowego poziomu</w:t>
            </w:r>
            <w:r w:rsidR="009F3FDE">
              <w:rPr>
                <w:rFonts w:ascii="Arial" w:hAnsi="Arial" w:cs="Arial"/>
                <w:sz w:val="16"/>
                <w:szCs w:val="16"/>
              </w:rPr>
              <w:t xml:space="preserve"> </w:t>
            </w:r>
            <w:r w:rsidRPr="009F3FDE">
              <w:rPr>
                <w:rFonts w:ascii="Arial" w:hAnsi="Arial" w:cs="Arial"/>
                <w:sz w:val="16"/>
                <w:szCs w:val="16"/>
              </w:rPr>
              <w:t>dopuszczalnego pyłu PM10</w:t>
            </w:r>
          </w:p>
        </w:tc>
        <w:tc>
          <w:tcPr>
            <w:tcW w:w="2405" w:type="dxa"/>
          </w:tcPr>
          <w:p w14:paraId="2639281C" w14:textId="77777777" w:rsidR="00FF159F" w:rsidRPr="002D6847" w:rsidRDefault="009F3FDE" w:rsidP="002D6847">
            <w:pPr>
              <w:spacing w:after="0" w:line="240" w:lineRule="auto"/>
              <w:jc w:val="center"/>
              <w:rPr>
                <w:rFonts w:ascii="Arial" w:hAnsi="Arial" w:cs="Arial"/>
                <w:sz w:val="16"/>
                <w:szCs w:val="16"/>
              </w:rPr>
            </w:pPr>
            <w:r w:rsidRPr="007E0F30">
              <w:rPr>
                <w:rFonts w:ascii="Arial" w:hAnsi="Arial" w:cs="Arial"/>
                <w:b/>
                <w:bCs/>
                <w:sz w:val="16"/>
                <w:szCs w:val="16"/>
              </w:rPr>
              <w:t>Uwzględniono</w:t>
            </w:r>
            <w:r>
              <w:rPr>
                <w:rFonts w:ascii="Arial" w:hAnsi="Arial" w:cs="Arial"/>
                <w:sz w:val="16"/>
                <w:szCs w:val="16"/>
              </w:rPr>
              <w:t xml:space="preserve"> – poprawiono zapis</w:t>
            </w:r>
          </w:p>
        </w:tc>
      </w:tr>
      <w:tr w:rsidR="00FF159F" w:rsidRPr="002D6847" w14:paraId="459E4A5B" w14:textId="77777777" w:rsidTr="00524A97">
        <w:tc>
          <w:tcPr>
            <w:tcW w:w="1776" w:type="dxa"/>
          </w:tcPr>
          <w:p w14:paraId="0081218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4F0644D"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4.1.1., Str. 298 wers 1</w:t>
            </w:r>
          </w:p>
        </w:tc>
        <w:tc>
          <w:tcPr>
            <w:tcW w:w="3738" w:type="dxa"/>
          </w:tcPr>
          <w:p w14:paraId="4544CE84" w14:textId="77777777" w:rsidR="00FF159F" w:rsidRPr="002D6847" w:rsidRDefault="00FF159F" w:rsidP="002D6847">
            <w:pPr>
              <w:pStyle w:val="ekopodstawowy"/>
              <w:spacing w:line="240" w:lineRule="auto"/>
              <w:jc w:val="both"/>
              <w:rPr>
                <w:rFonts w:cs="Arial"/>
                <w:bCs/>
                <w:sz w:val="16"/>
                <w:szCs w:val="16"/>
                <w:lang w:eastAsia="x-none"/>
              </w:rPr>
            </w:pPr>
            <w:r w:rsidRPr="002D6847">
              <w:rPr>
                <w:rFonts w:cs="Arial"/>
                <w:bCs/>
                <w:sz w:val="16"/>
                <w:szCs w:val="16"/>
                <w:lang w:eastAsia="x-none"/>
              </w:rPr>
              <w:t>W latach 2013-2016 oraz w 2018 roku w strefie podkarpackiej nie stwierdzono wystąpienia przekroczenia poziomu informowania ani alarmowego dla pyłu zawieszonego PM10.</w:t>
            </w:r>
          </w:p>
          <w:p w14:paraId="7BB37C96"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2FBF7024" w14:textId="77777777" w:rsidR="00FF159F" w:rsidRPr="002D6847" w:rsidRDefault="00FF159F" w:rsidP="002D6847">
            <w:pPr>
              <w:pStyle w:val="ekopodstawowy"/>
              <w:spacing w:line="240" w:lineRule="auto"/>
              <w:jc w:val="both"/>
              <w:rPr>
                <w:rFonts w:cs="Arial"/>
                <w:bCs/>
                <w:sz w:val="16"/>
                <w:szCs w:val="16"/>
                <w:lang w:eastAsia="x-none"/>
              </w:rPr>
            </w:pPr>
            <w:r w:rsidRPr="002D6847">
              <w:rPr>
                <w:rFonts w:cs="Arial"/>
                <w:bCs/>
                <w:sz w:val="16"/>
                <w:szCs w:val="16"/>
                <w:lang w:eastAsia="x-none"/>
              </w:rPr>
              <w:t>W latach 2013-2016 oraz w 2018 roku w strefie podkarpackiej prowadzone na stacjach monitoringu powietrza pomiary manualne wykazały wystąpienie przekroczenia poziomu informowania. Nie wystąpiło w tych latach przekroczenie poziomu alarmowego dla pyłu zawieszonego PM10.</w:t>
            </w:r>
          </w:p>
          <w:p w14:paraId="5E3DF369" w14:textId="77777777" w:rsidR="00FF159F" w:rsidRPr="002D6847" w:rsidRDefault="00FF159F" w:rsidP="002D6847">
            <w:pPr>
              <w:pStyle w:val="Tekstkomentarza"/>
              <w:spacing w:after="0" w:line="240" w:lineRule="auto"/>
              <w:jc w:val="both"/>
              <w:rPr>
                <w:rFonts w:ascii="Arial" w:hAnsi="Arial" w:cs="Arial"/>
                <w:sz w:val="16"/>
                <w:szCs w:val="16"/>
              </w:rPr>
            </w:pPr>
          </w:p>
        </w:tc>
        <w:tc>
          <w:tcPr>
            <w:tcW w:w="2158" w:type="dxa"/>
          </w:tcPr>
          <w:p w14:paraId="09AFF74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Modyfikacja zapisu zgodnie z wynikami pomiarów na stacjach PMŚ</w:t>
            </w:r>
          </w:p>
        </w:tc>
        <w:tc>
          <w:tcPr>
            <w:tcW w:w="2405" w:type="dxa"/>
          </w:tcPr>
          <w:p w14:paraId="3EAE73D3"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587EF622" w14:textId="77777777" w:rsidTr="00524A97">
        <w:tc>
          <w:tcPr>
            <w:tcW w:w="1776" w:type="dxa"/>
          </w:tcPr>
          <w:p w14:paraId="649763B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ED866F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Str.298, Rozdział pkt 4.1.1 tabela 1-17 </w:t>
            </w:r>
          </w:p>
        </w:tc>
        <w:tc>
          <w:tcPr>
            <w:tcW w:w="3738" w:type="dxa"/>
          </w:tcPr>
          <w:p w14:paraId="6EF2567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t>
            </w:r>
            <w:r w:rsidRPr="002D6847">
              <w:rPr>
                <w:rFonts w:cs="Arial"/>
                <w:sz w:val="16"/>
                <w:szCs w:val="16"/>
              </w:rPr>
              <w:t>W latach 2019-2021 w strefie podkarpackiej stwierdzono przekroczenia o ponad 200</w:t>
            </w:r>
            <w:r w:rsidRPr="002D6847">
              <w:rPr>
                <w:rFonts w:cs="Arial"/>
                <w:sz w:val="16"/>
                <w:szCs w:val="16"/>
                <w:lang w:eastAsia="x-none"/>
              </w:rPr>
              <w:t xml:space="preserve"> </w:t>
            </w:r>
            <w:r w:rsidRPr="002D6847">
              <w:rPr>
                <w:rFonts w:cs="Arial"/>
                <w:sz w:val="16"/>
                <w:szCs w:val="16"/>
              </w:rPr>
              <w:t xml:space="preserve">% średniorocznego poziomu dopuszczalnego pyłu zawieszonego PM2,5 dla fazy I </w:t>
            </w:r>
            <w:proofErr w:type="spellStart"/>
            <w:r w:rsidRPr="002D6847">
              <w:rPr>
                <w:rFonts w:cs="Arial"/>
                <w:sz w:val="16"/>
                <w:szCs w:val="16"/>
              </w:rPr>
              <w:t>i</w:t>
            </w:r>
            <w:proofErr w:type="spellEnd"/>
            <w:r w:rsidRPr="002D6847">
              <w:rPr>
                <w:rFonts w:cs="Arial"/>
                <w:sz w:val="16"/>
                <w:szCs w:val="16"/>
              </w:rPr>
              <w:t xml:space="preserve"> II</w:t>
            </w:r>
            <w:r w:rsidRPr="002D6847">
              <w:rPr>
                <w:rFonts w:cs="Arial"/>
                <w:sz w:val="16"/>
                <w:szCs w:val="16"/>
                <w:lang w:eastAsia="x-none"/>
              </w:rPr>
              <w:t>”</w:t>
            </w:r>
          </w:p>
        </w:tc>
        <w:tc>
          <w:tcPr>
            <w:tcW w:w="2182" w:type="dxa"/>
          </w:tcPr>
          <w:p w14:paraId="61EBD311"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Błąd: „W latach 2019-2021 w strefie podkarpackiej </w:t>
            </w:r>
            <w:r w:rsidRPr="002D6847">
              <w:rPr>
                <w:rFonts w:cs="Arial"/>
                <w:b/>
                <w:sz w:val="16"/>
                <w:szCs w:val="16"/>
                <w:lang w:eastAsia="x-none"/>
              </w:rPr>
              <w:t xml:space="preserve">nie </w:t>
            </w:r>
            <w:r w:rsidRPr="002D6847">
              <w:rPr>
                <w:rFonts w:cs="Arial"/>
                <w:b/>
                <w:sz w:val="16"/>
                <w:szCs w:val="16"/>
              </w:rPr>
              <w:t>stwierdzono</w:t>
            </w:r>
            <w:r w:rsidRPr="002D6847">
              <w:rPr>
                <w:rFonts w:cs="Arial"/>
                <w:sz w:val="16"/>
                <w:szCs w:val="16"/>
              </w:rPr>
              <w:t>:</w:t>
            </w:r>
            <w:r w:rsidRPr="002D6847">
              <w:rPr>
                <w:rFonts w:cs="Arial"/>
                <w:sz w:val="16"/>
                <w:szCs w:val="16"/>
                <w:lang w:eastAsia="x-none"/>
              </w:rPr>
              <w:t xml:space="preserve"> </w:t>
            </w:r>
            <w:r w:rsidRPr="002D6847">
              <w:rPr>
                <w:rFonts w:cs="Arial"/>
                <w:sz w:val="16"/>
                <w:szCs w:val="16"/>
              </w:rPr>
              <w:t>przekroczenia o ponad 200</w:t>
            </w:r>
            <w:r w:rsidRPr="002D6847">
              <w:rPr>
                <w:rFonts w:cs="Arial"/>
                <w:sz w:val="16"/>
                <w:szCs w:val="16"/>
                <w:lang w:eastAsia="x-none"/>
              </w:rPr>
              <w:t xml:space="preserve"> </w:t>
            </w:r>
            <w:r w:rsidRPr="002D6847">
              <w:rPr>
                <w:rFonts w:cs="Arial"/>
                <w:sz w:val="16"/>
                <w:szCs w:val="16"/>
              </w:rPr>
              <w:t xml:space="preserve">% średniorocznego poziomu dopuszczalnego pyłu zawieszonego PM2,5 dla fazy I </w:t>
            </w:r>
            <w:proofErr w:type="spellStart"/>
            <w:r w:rsidRPr="002D6847">
              <w:rPr>
                <w:rFonts w:cs="Arial"/>
                <w:sz w:val="16"/>
                <w:szCs w:val="16"/>
              </w:rPr>
              <w:t>i</w:t>
            </w:r>
            <w:proofErr w:type="spellEnd"/>
            <w:r w:rsidRPr="002D6847">
              <w:rPr>
                <w:rFonts w:cs="Arial"/>
                <w:sz w:val="16"/>
                <w:szCs w:val="16"/>
              </w:rPr>
              <w:t xml:space="preserve"> II</w:t>
            </w:r>
            <w:r w:rsidRPr="002D6847">
              <w:rPr>
                <w:rFonts w:cs="Arial"/>
                <w:sz w:val="16"/>
                <w:szCs w:val="16"/>
                <w:lang w:eastAsia="x-none"/>
              </w:rPr>
              <w:t>”</w:t>
            </w:r>
          </w:p>
          <w:p w14:paraId="2F0D2A1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Dopisać </w:t>
            </w:r>
          </w:p>
          <w:p w14:paraId="271471F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W </w:t>
            </w:r>
            <w:bookmarkStart w:id="19" w:name="_Hlk152339579"/>
            <w:r w:rsidRPr="002D6847">
              <w:rPr>
                <w:rFonts w:ascii="Arial" w:hAnsi="Arial" w:cs="Arial"/>
                <w:sz w:val="16"/>
                <w:szCs w:val="16"/>
              </w:rPr>
              <w:t>latach 2019-2021 w strefie podkarpackiej stwierdzono przekroczenia o ponad 200 % średniodobowego poziomu dopuszczalnego pyłu zawieszonego PM10”</w:t>
            </w:r>
            <w:bookmarkEnd w:id="19"/>
          </w:p>
        </w:tc>
        <w:tc>
          <w:tcPr>
            <w:tcW w:w="2158" w:type="dxa"/>
          </w:tcPr>
          <w:p w14:paraId="5664369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Modyfikacja zapisów zgodnie z wynikami pomiarów na stacjach PMŚ</w:t>
            </w:r>
          </w:p>
        </w:tc>
        <w:tc>
          <w:tcPr>
            <w:tcW w:w="2405" w:type="dxa"/>
          </w:tcPr>
          <w:p w14:paraId="5D8F2B5A"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E3D3011" w14:textId="77777777" w:rsidTr="00524A97">
        <w:tc>
          <w:tcPr>
            <w:tcW w:w="1776" w:type="dxa"/>
          </w:tcPr>
          <w:p w14:paraId="19B55969"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5D33C99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4.1.1, Str.298-299</w:t>
            </w:r>
          </w:p>
        </w:tc>
        <w:tc>
          <w:tcPr>
            <w:tcW w:w="3738" w:type="dxa"/>
          </w:tcPr>
          <w:p w14:paraId="26C890E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lang w:eastAsia="x-none"/>
              </w:rPr>
              <w:t>„</w:t>
            </w:r>
            <w:r w:rsidRPr="002D6847">
              <w:rPr>
                <w:rFonts w:cs="Arial"/>
                <w:sz w:val="16"/>
                <w:szCs w:val="16"/>
              </w:rPr>
              <w:t>przekroczenia poziomu informowania dla pyłu zawieszonego PM10:</w:t>
            </w:r>
            <w:r w:rsidRPr="002D6847">
              <w:rPr>
                <w:rFonts w:cs="Arial"/>
                <w:sz w:val="16"/>
                <w:szCs w:val="16"/>
                <w:lang w:eastAsia="x-none"/>
              </w:rPr>
              <w:t>”</w:t>
            </w:r>
          </w:p>
          <w:p w14:paraId="776B9D7F"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7685F81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Powinno być:</w:t>
            </w:r>
          </w:p>
          <w:p w14:paraId="0C8B5403" w14:textId="77777777" w:rsidR="00FF159F" w:rsidRPr="002D6847" w:rsidRDefault="00FF159F" w:rsidP="002D6847">
            <w:pPr>
              <w:pStyle w:val="Akapitzlist"/>
              <w:numPr>
                <w:ilvl w:val="0"/>
                <w:numId w:val="8"/>
              </w:numPr>
              <w:spacing w:after="0" w:line="240" w:lineRule="auto"/>
              <w:ind w:left="247" w:hanging="247"/>
              <w:jc w:val="both"/>
              <w:rPr>
                <w:rFonts w:ascii="Arial" w:hAnsi="Arial" w:cs="Arial"/>
                <w:sz w:val="16"/>
                <w:szCs w:val="16"/>
              </w:rPr>
            </w:pPr>
            <w:r w:rsidRPr="002D6847">
              <w:rPr>
                <w:rFonts w:ascii="Arial" w:hAnsi="Arial" w:cs="Arial"/>
                <w:sz w:val="16"/>
                <w:szCs w:val="16"/>
              </w:rPr>
              <w:t xml:space="preserve">W roku 2019 przekroczenie poziomu informowania wystąpiło tylko na stacji pomiarowej w Dębicy w dniu 20 stycznia (&gt;200 </w:t>
            </w:r>
            <w:proofErr w:type="spellStart"/>
            <w:r w:rsidRPr="002D6847">
              <w:rPr>
                <w:rFonts w:ascii="Arial" w:hAnsi="Arial" w:cs="Arial"/>
                <w:sz w:val="16"/>
                <w:szCs w:val="16"/>
              </w:rPr>
              <w:t>ug</w:t>
            </w:r>
            <w:proofErr w:type="spellEnd"/>
            <w:r w:rsidRPr="002D6847">
              <w:rPr>
                <w:rFonts w:ascii="Arial" w:hAnsi="Arial" w:cs="Arial"/>
                <w:sz w:val="16"/>
                <w:szCs w:val="16"/>
              </w:rPr>
              <w:t>/m</w:t>
            </w:r>
            <w:r w:rsidRPr="002D6847">
              <w:rPr>
                <w:rFonts w:ascii="Arial" w:hAnsi="Arial" w:cs="Arial"/>
                <w:sz w:val="16"/>
                <w:szCs w:val="16"/>
                <w:vertAlign w:val="superscript"/>
              </w:rPr>
              <w:t>3</w:t>
            </w:r>
            <w:r w:rsidRPr="002D6847">
              <w:rPr>
                <w:rFonts w:ascii="Arial" w:hAnsi="Arial" w:cs="Arial"/>
                <w:sz w:val="16"/>
                <w:szCs w:val="16"/>
              </w:rPr>
              <w:t xml:space="preserve">), </w:t>
            </w:r>
          </w:p>
          <w:p w14:paraId="5822BFD8" w14:textId="77777777" w:rsidR="00FF159F" w:rsidRPr="002D6847" w:rsidRDefault="00FF159F" w:rsidP="002D6847">
            <w:pPr>
              <w:pStyle w:val="Akapitzlist"/>
              <w:spacing w:after="0" w:line="240" w:lineRule="auto"/>
              <w:ind w:left="247"/>
              <w:jc w:val="both"/>
              <w:rPr>
                <w:rFonts w:ascii="Arial" w:hAnsi="Arial" w:cs="Arial"/>
                <w:sz w:val="16"/>
                <w:szCs w:val="16"/>
              </w:rPr>
            </w:pPr>
            <w:r w:rsidRPr="002D6847">
              <w:rPr>
                <w:rFonts w:ascii="Arial" w:hAnsi="Arial" w:cs="Arial"/>
                <w:sz w:val="16"/>
                <w:szCs w:val="16"/>
              </w:rPr>
              <w:t>pozostałe wskazane dni z przekroczeniami w terminie do 11.10.2019 r. należy usunąć, ponieważ stężenia nie przekraczały poziomu informowania dla obowiązującego wówczas poziomu alertowego lub dopisać informację, że przekroczenie dotyczy poziomu alertowego obowiązującego od 11.10.2019 r.</w:t>
            </w:r>
          </w:p>
          <w:p w14:paraId="4826A99E" w14:textId="77777777" w:rsidR="00FF159F" w:rsidRPr="002D6847" w:rsidRDefault="00FF159F" w:rsidP="002D6847">
            <w:pPr>
              <w:pStyle w:val="Akapitzlist"/>
              <w:numPr>
                <w:ilvl w:val="0"/>
                <w:numId w:val="8"/>
              </w:numPr>
              <w:spacing w:after="0" w:line="240" w:lineRule="auto"/>
              <w:ind w:left="247" w:hanging="247"/>
              <w:jc w:val="both"/>
              <w:rPr>
                <w:rFonts w:ascii="Arial" w:hAnsi="Arial" w:cs="Arial"/>
                <w:sz w:val="16"/>
                <w:szCs w:val="16"/>
              </w:rPr>
            </w:pPr>
            <w:r w:rsidRPr="002D6847">
              <w:rPr>
                <w:rFonts w:ascii="Arial" w:hAnsi="Arial" w:cs="Arial"/>
                <w:sz w:val="16"/>
                <w:szCs w:val="16"/>
              </w:rPr>
              <w:t>Brak informacji o przekroczeniu poziomu informowania w dniach: 19 stycznia 2020 r. (stacja w Dębicy); 1 luty 2021 r. (stacja w Jaśle, Krośnie i Tarnobrzegu); 26 grudnia 2021  r. (stacja Mielec-Biernackiego); 24 luty 2021 r. , 25 luty 2021 r. , 26 grudzień 2021 r. (stacja w Nisku);</w:t>
            </w:r>
          </w:p>
          <w:p w14:paraId="0E45FEAC" w14:textId="77777777" w:rsidR="00FF159F" w:rsidRPr="002D6847" w:rsidRDefault="00FF159F" w:rsidP="002D6847">
            <w:pPr>
              <w:pStyle w:val="Akapitzlist"/>
              <w:numPr>
                <w:ilvl w:val="0"/>
                <w:numId w:val="8"/>
              </w:numPr>
              <w:spacing w:after="0" w:line="240" w:lineRule="auto"/>
              <w:ind w:left="247" w:hanging="247"/>
              <w:jc w:val="both"/>
              <w:rPr>
                <w:rFonts w:ascii="Arial" w:hAnsi="Arial" w:cs="Arial"/>
                <w:sz w:val="16"/>
                <w:szCs w:val="16"/>
              </w:rPr>
            </w:pPr>
            <w:r w:rsidRPr="002D6847">
              <w:rPr>
                <w:rFonts w:ascii="Arial" w:hAnsi="Arial" w:cs="Arial"/>
                <w:sz w:val="16"/>
                <w:szCs w:val="16"/>
              </w:rPr>
              <w:t>Należy poprawić, gdyż przekroczenie poziomu informowania nie wystąpiło:</w:t>
            </w:r>
          </w:p>
          <w:p w14:paraId="2E47D205" w14:textId="77777777" w:rsidR="00FF159F" w:rsidRPr="002D6847" w:rsidRDefault="00FF159F" w:rsidP="002D6847">
            <w:pPr>
              <w:pStyle w:val="Akapitzlist"/>
              <w:spacing w:after="0" w:line="240" w:lineRule="auto"/>
              <w:ind w:left="247"/>
              <w:jc w:val="both"/>
              <w:rPr>
                <w:rFonts w:ascii="Arial" w:hAnsi="Arial" w:cs="Arial"/>
                <w:sz w:val="16"/>
                <w:szCs w:val="16"/>
              </w:rPr>
            </w:pPr>
            <w:r w:rsidRPr="002D6847">
              <w:rPr>
                <w:rFonts w:ascii="Arial" w:hAnsi="Arial" w:cs="Arial"/>
                <w:sz w:val="16"/>
                <w:szCs w:val="16"/>
              </w:rPr>
              <w:t>1 lutego 2021 r. (stacja w Mielcu-Biernackiego i Nisku); 18 stycznia 2021 r., 24 lutego 2021 r., 3 marca 2021 r. (stacja w Mielcu-Pogodna); 26 grudnia 2021 r. (stacja w Rymanowie i Sanoku).</w:t>
            </w:r>
          </w:p>
          <w:p w14:paraId="1450D2E0" w14:textId="77777777" w:rsidR="00FF159F" w:rsidRPr="002D6847" w:rsidRDefault="00FF159F" w:rsidP="002D6847">
            <w:pPr>
              <w:pStyle w:val="Akapitzlist"/>
              <w:spacing w:after="0" w:line="240" w:lineRule="auto"/>
              <w:ind w:left="247"/>
              <w:jc w:val="both"/>
              <w:rPr>
                <w:rFonts w:ascii="Arial" w:hAnsi="Arial" w:cs="Arial"/>
                <w:b/>
                <w:bCs/>
                <w:sz w:val="16"/>
                <w:szCs w:val="16"/>
              </w:rPr>
            </w:pPr>
            <w:r w:rsidRPr="002D6847">
              <w:rPr>
                <w:rFonts w:ascii="Arial" w:hAnsi="Arial" w:cs="Arial"/>
                <w:b/>
                <w:bCs/>
                <w:sz w:val="16"/>
                <w:szCs w:val="16"/>
              </w:rPr>
              <w:t>Ponadto:</w:t>
            </w:r>
          </w:p>
          <w:p w14:paraId="7BB692A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lastRenderedPageBreak/>
              <w:t xml:space="preserve"> w dniu 27 stycznia 2020 r. na stacji w Jarosławiu (nie wystąpiło przekroczenie poziomu informowania, w tym dniu wystąpiło przekroczenie poziomu alarmowego); </w:t>
            </w:r>
          </w:p>
        </w:tc>
        <w:tc>
          <w:tcPr>
            <w:tcW w:w="2158" w:type="dxa"/>
          </w:tcPr>
          <w:p w14:paraId="2625AC46"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Zmodyfikować informację zgodnie z treścią uwagi</w:t>
            </w:r>
          </w:p>
        </w:tc>
        <w:tc>
          <w:tcPr>
            <w:tcW w:w="2405" w:type="dxa"/>
          </w:tcPr>
          <w:p w14:paraId="0E4EC08A"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poprawiono zapis</w:t>
            </w:r>
          </w:p>
        </w:tc>
      </w:tr>
      <w:tr w:rsidR="00FF159F" w:rsidRPr="002D6847" w14:paraId="533286AB" w14:textId="77777777" w:rsidTr="00524A97">
        <w:tc>
          <w:tcPr>
            <w:tcW w:w="1776" w:type="dxa"/>
          </w:tcPr>
          <w:p w14:paraId="0C69F66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81DF154"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4.1.1, Str.299 </w:t>
            </w:r>
          </w:p>
        </w:tc>
        <w:tc>
          <w:tcPr>
            <w:tcW w:w="3738" w:type="dxa"/>
          </w:tcPr>
          <w:p w14:paraId="0FC01AA8" w14:textId="77777777" w:rsidR="00FF159F" w:rsidRPr="002D6847" w:rsidRDefault="00FF159F" w:rsidP="002D6847">
            <w:pPr>
              <w:pStyle w:val="ekopodstawowy"/>
              <w:spacing w:line="240" w:lineRule="auto"/>
              <w:jc w:val="both"/>
              <w:rPr>
                <w:rFonts w:cs="Arial"/>
                <w:color w:val="000000" w:themeColor="text1"/>
                <w:sz w:val="16"/>
                <w:szCs w:val="16"/>
                <w:lang w:eastAsia="x-none"/>
              </w:rPr>
            </w:pPr>
            <w:r w:rsidRPr="002D6847">
              <w:rPr>
                <w:rFonts w:cs="Arial"/>
                <w:color w:val="000000" w:themeColor="text1"/>
                <w:sz w:val="16"/>
                <w:szCs w:val="16"/>
                <w:lang w:eastAsia="x-none"/>
              </w:rPr>
              <w:t>„</w:t>
            </w:r>
            <w:r w:rsidRPr="002D6847">
              <w:rPr>
                <w:rFonts w:cs="Arial"/>
                <w:color w:val="000000" w:themeColor="text1"/>
                <w:sz w:val="16"/>
                <w:szCs w:val="16"/>
              </w:rPr>
              <w:t>przekroczenie poziomu alarmowego pyłu zawieszonego PM10</w:t>
            </w:r>
            <w:r w:rsidRPr="002D6847">
              <w:rPr>
                <w:rFonts w:cs="Arial"/>
                <w:color w:val="000000" w:themeColor="text1"/>
                <w:sz w:val="16"/>
                <w:szCs w:val="16"/>
                <w:lang w:eastAsia="x-none"/>
              </w:rPr>
              <w:t>”</w:t>
            </w:r>
          </w:p>
          <w:p w14:paraId="57CB4B2A"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2D0F639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Błąd: przekroczenie odnotowano 27 stycznia 2021 r. a nie 21 stycznia.</w:t>
            </w:r>
          </w:p>
        </w:tc>
        <w:tc>
          <w:tcPr>
            <w:tcW w:w="2158" w:type="dxa"/>
          </w:tcPr>
          <w:p w14:paraId="426BC5A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Zmodyfikować zapis</w:t>
            </w:r>
          </w:p>
        </w:tc>
        <w:tc>
          <w:tcPr>
            <w:tcW w:w="2405" w:type="dxa"/>
          </w:tcPr>
          <w:p w14:paraId="3B8AB445"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51107A0" w14:textId="77777777" w:rsidTr="00524A97">
        <w:tc>
          <w:tcPr>
            <w:tcW w:w="1776" w:type="dxa"/>
          </w:tcPr>
          <w:p w14:paraId="5465328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95027C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4.1.2, Str.300 </w:t>
            </w:r>
          </w:p>
        </w:tc>
        <w:tc>
          <w:tcPr>
            <w:tcW w:w="3738" w:type="dxa"/>
          </w:tcPr>
          <w:p w14:paraId="2313DD9C"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Jest:</w:t>
            </w:r>
          </w:p>
          <w:p w14:paraId="4C295FFF"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 xml:space="preserve">Zakres i rodzaj działań krótkoterminowych oraz sposób postępowania w sytuacji wystąpienia ryzyka przekroczenia poziomów dopuszczalnych określonych dla pyłu PM10 i pyłu PM2.5 średniorocznego poziomu docelowego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rPr>
              <w:t xml:space="preserve"> lub przekroczenia dobowego poziomu dopuszczalnego głównie dotyczy działania informacyjnego realizowanego przez WCZK (poziom 1 – żółty).</w:t>
            </w:r>
          </w:p>
        </w:tc>
        <w:tc>
          <w:tcPr>
            <w:tcW w:w="2182" w:type="dxa"/>
          </w:tcPr>
          <w:p w14:paraId="6A54878F" w14:textId="77777777" w:rsidR="00FF159F" w:rsidRPr="002D6847" w:rsidRDefault="00FF159F" w:rsidP="002D6847">
            <w:pPr>
              <w:spacing w:after="0" w:line="240" w:lineRule="auto"/>
              <w:ind w:left="196"/>
              <w:contextualSpacing/>
              <w:jc w:val="both"/>
              <w:rPr>
                <w:rFonts w:ascii="Arial" w:hAnsi="Arial" w:cs="Arial"/>
                <w:sz w:val="16"/>
                <w:szCs w:val="16"/>
              </w:rPr>
            </w:pPr>
            <w:r w:rsidRPr="002D6847">
              <w:rPr>
                <w:rFonts w:ascii="Arial" w:hAnsi="Arial" w:cs="Arial"/>
                <w:sz w:val="16"/>
                <w:szCs w:val="16"/>
              </w:rPr>
              <w:t>Powinno być:</w:t>
            </w:r>
          </w:p>
          <w:p w14:paraId="47E1758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Zakres i rodzaj działań krótkoterminowych oraz sposób postępowania w sytuacji wystąpienia ryzyka przekroczenia poziomów dopuszczalnych określonych dla pyłu PM10 i pyłu PM2.5 średniorocznego poziomu docelowego </w:t>
            </w:r>
            <w:proofErr w:type="spellStart"/>
            <w:r w:rsidRPr="002D6847">
              <w:rPr>
                <w:rFonts w:ascii="Arial" w:hAnsi="Arial" w:cs="Arial"/>
                <w:sz w:val="16"/>
                <w:szCs w:val="16"/>
              </w:rPr>
              <w:t>benzo</w:t>
            </w:r>
            <w:proofErr w:type="spellEnd"/>
            <w:r w:rsidRPr="002D6847">
              <w:rPr>
                <w:rFonts w:ascii="Arial" w:hAnsi="Arial" w:cs="Arial"/>
                <w:sz w:val="16"/>
                <w:szCs w:val="16"/>
              </w:rPr>
              <w:t>(a)</w:t>
            </w:r>
            <w:proofErr w:type="spellStart"/>
            <w:r w:rsidRPr="002D6847">
              <w:rPr>
                <w:rFonts w:ascii="Arial" w:hAnsi="Arial" w:cs="Arial"/>
                <w:sz w:val="16"/>
                <w:szCs w:val="16"/>
              </w:rPr>
              <w:t>pirenu</w:t>
            </w:r>
            <w:proofErr w:type="spellEnd"/>
            <w:r w:rsidRPr="002D6847">
              <w:rPr>
                <w:rFonts w:ascii="Arial" w:hAnsi="Arial" w:cs="Arial"/>
                <w:sz w:val="16"/>
                <w:szCs w:val="16"/>
              </w:rPr>
              <w:t xml:space="preserve"> lub przekroczenia dobowego poziomu dopuszczalnego  </w:t>
            </w:r>
            <w:r w:rsidRPr="002D6847">
              <w:rPr>
                <w:rFonts w:ascii="Arial" w:hAnsi="Arial" w:cs="Arial"/>
                <w:b/>
                <w:bCs/>
                <w:sz w:val="16"/>
                <w:szCs w:val="16"/>
              </w:rPr>
              <w:t xml:space="preserve">pyłu PM10 </w:t>
            </w:r>
            <w:r w:rsidRPr="002D6847">
              <w:rPr>
                <w:rFonts w:ascii="Arial" w:hAnsi="Arial" w:cs="Arial"/>
                <w:sz w:val="16"/>
                <w:szCs w:val="16"/>
              </w:rPr>
              <w:t>głównie dotyczy działania informacyjnego realizowanego przez WCZK (poziom 1 – żółty).</w:t>
            </w:r>
          </w:p>
        </w:tc>
        <w:tc>
          <w:tcPr>
            <w:tcW w:w="2158" w:type="dxa"/>
          </w:tcPr>
          <w:p w14:paraId="2F67A50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Doszczegółowienie zapisu</w:t>
            </w:r>
          </w:p>
        </w:tc>
        <w:tc>
          <w:tcPr>
            <w:tcW w:w="2405" w:type="dxa"/>
          </w:tcPr>
          <w:p w14:paraId="36339CB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2E8071EE" w14:textId="77777777" w:rsidTr="00524A97">
        <w:tc>
          <w:tcPr>
            <w:tcW w:w="1776" w:type="dxa"/>
          </w:tcPr>
          <w:p w14:paraId="295E86D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A6736AD"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Str.  301 Tytuł tabeli 4-2</w:t>
            </w:r>
          </w:p>
        </w:tc>
        <w:tc>
          <w:tcPr>
            <w:tcW w:w="3738" w:type="dxa"/>
          </w:tcPr>
          <w:p w14:paraId="54A96583" w14:textId="77777777" w:rsidR="00FF159F" w:rsidRPr="00230BD5" w:rsidRDefault="00FF159F" w:rsidP="002D6847">
            <w:pPr>
              <w:pStyle w:val="ekopodstawowy"/>
              <w:spacing w:line="240" w:lineRule="auto"/>
              <w:jc w:val="both"/>
              <w:rPr>
                <w:rFonts w:cs="Arial"/>
                <w:sz w:val="16"/>
                <w:szCs w:val="16"/>
              </w:rPr>
            </w:pPr>
            <w:r w:rsidRPr="00230BD5">
              <w:rPr>
                <w:rFonts w:cs="Arial"/>
                <w:sz w:val="16"/>
                <w:szCs w:val="16"/>
              </w:rPr>
              <w:t>Jest:</w:t>
            </w:r>
          </w:p>
          <w:p w14:paraId="01A82431" w14:textId="77777777" w:rsidR="00F1638E" w:rsidRPr="00230BD5" w:rsidRDefault="00FF159F" w:rsidP="002D6847">
            <w:pPr>
              <w:pStyle w:val="Podpnadobiektem"/>
              <w:spacing w:before="0" w:after="0" w:line="240" w:lineRule="auto"/>
              <w:ind w:left="54" w:hanging="54"/>
              <w:rPr>
                <w:rFonts w:cs="Arial"/>
                <w:b/>
                <w:bCs/>
                <w:sz w:val="16"/>
                <w:szCs w:val="16"/>
              </w:rPr>
            </w:pPr>
            <w:r w:rsidRPr="00230BD5">
              <w:rPr>
                <w:rFonts w:cs="Arial"/>
                <w:sz w:val="16"/>
                <w:szCs w:val="16"/>
              </w:rPr>
              <w:t>Zakres i rodzaj działań krótkoterminowych oraz sposób postepowania dla pyłu zawieszonego PM10</w:t>
            </w:r>
            <w:r w:rsidRPr="00230BD5">
              <w:rPr>
                <w:rFonts w:cs="Arial"/>
                <w:b/>
                <w:bCs/>
                <w:sz w:val="16"/>
                <w:szCs w:val="16"/>
              </w:rPr>
              <w:t xml:space="preserve"> </w:t>
            </w:r>
          </w:p>
          <w:p w14:paraId="2A8117DC" w14:textId="77777777" w:rsidR="00FF159F" w:rsidRPr="00230BD5" w:rsidRDefault="00FF159F" w:rsidP="002D6847">
            <w:pPr>
              <w:pStyle w:val="Podpnadobiektem"/>
              <w:spacing w:before="0" w:after="0" w:line="240" w:lineRule="auto"/>
              <w:ind w:left="54" w:hanging="54"/>
              <w:jc w:val="left"/>
              <w:rPr>
                <w:rFonts w:cs="Arial"/>
                <w:sz w:val="16"/>
                <w:szCs w:val="16"/>
                <w:lang w:eastAsia="x-none"/>
              </w:rPr>
            </w:pPr>
            <w:r w:rsidRPr="00230BD5">
              <w:rPr>
                <w:rFonts w:cs="Arial"/>
                <w:b/>
                <w:bCs/>
                <w:sz w:val="16"/>
                <w:szCs w:val="16"/>
              </w:rPr>
              <w:t xml:space="preserve">POZIOM </w:t>
            </w:r>
            <w:r w:rsidRPr="00230BD5">
              <w:rPr>
                <w:rFonts w:cs="Arial"/>
                <w:b/>
                <w:bCs/>
                <w:sz w:val="16"/>
                <w:szCs w:val="16"/>
                <w:lang w:eastAsia="x-none"/>
              </w:rPr>
              <w:t>1</w:t>
            </w:r>
            <w:r w:rsidRPr="00230BD5">
              <w:rPr>
                <w:rFonts w:cs="Arial"/>
                <w:b/>
                <w:bCs/>
                <w:sz w:val="16"/>
                <w:szCs w:val="16"/>
              </w:rPr>
              <w:br/>
              <w:t>(kolor żółty - ryzyko przekroczenia poziomu dopuszczalnego</w:t>
            </w:r>
            <w:r w:rsidRPr="00230BD5">
              <w:rPr>
                <w:rFonts w:cs="Arial"/>
                <w:b/>
                <w:bCs/>
                <w:sz w:val="16"/>
                <w:szCs w:val="16"/>
                <w:lang w:eastAsia="x-none"/>
              </w:rPr>
              <w:t xml:space="preserve"> pyłu PM10</w:t>
            </w:r>
            <w:r w:rsidRPr="00230BD5">
              <w:rPr>
                <w:rFonts w:cs="Arial"/>
                <w:b/>
                <w:bCs/>
                <w:sz w:val="16"/>
                <w:szCs w:val="16"/>
              </w:rPr>
              <w:t>)</w:t>
            </w:r>
          </w:p>
          <w:p w14:paraId="357D2545" w14:textId="77777777" w:rsidR="00FF159F" w:rsidRPr="00230BD5" w:rsidRDefault="00FF159F" w:rsidP="002D6847">
            <w:pPr>
              <w:pStyle w:val="ekopodstawowy"/>
              <w:spacing w:line="240" w:lineRule="auto"/>
              <w:jc w:val="both"/>
              <w:rPr>
                <w:rFonts w:cs="Arial"/>
                <w:sz w:val="16"/>
                <w:szCs w:val="16"/>
                <w:lang w:eastAsia="x-none"/>
              </w:rPr>
            </w:pPr>
          </w:p>
        </w:tc>
        <w:tc>
          <w:tcPr>
            <w:tcW w:w="2182" w:type="dxa"/>
          </w:tcPr>
          <w:p w14:paraId="1D0B9EF3" w14:textId="77777777" w:rsidR="00FF159F" w:rsidRPr="00230BD5" w:rsidRDefault="00FF159F" w:rsidP="002D6847">
            <w:pPr>
              <w:spacing w:after="0" w:line="240" w:lineRule="auto"/>
              <w:ind w:left="196"/>
              <w:contextualSpacing/>
              <w:jc w:val="both"/>
              <w:rPr>
                <w:rFonts w:ascii="Arial" w:hAnsi="Arial" w:cs="Arial"/>
                <w:sz w:val="16"/>
                <w:szCs w:val="16"/>
              </w:rPr>
            </w:pPr>
            <w:r w:rsidRPr="00230BD5">
              <w:rPr>
                <w:rFonts w:ascii="Arial" w:hAnsi="Arial" w:cs="Arial"/>
                <w:sz w:val="16"/>
                <w:szCs w:val="16"/>
              </w:rPr>
              <w:t>Powinno być:</w:t>
            </w:r>
          </w:p>
          <w:p w14:paraId="61DD8806" w14:textId="77777777" w:rsidR="00FF159F" w:rsidRPr="00230BD5" w:rsidRDefault="00FF159F" w:rsidP="002D6847">
            <w:pPr>
              <w:pStyle w:val="Tekstkomentarza"/>
              <w:spacing w:after="0" w:line="240" w:lineRule="auto"/>
              <w:rPr>
                <w:rFonts w:ascii="Arial" w:hAnsi="Arial" w:cs="Arial"/>
                <w:sz w:val="16"/>
                <w:szCs w:val="16"/>
              </w:rPr>
            </w:pPr>
            <w:r w:rsidRPr="00230BD5">
              <w:rPr>
                <w:rFonts w:ascii="Arial" w:hAnsi="Arial" w:cs="Arial"/>
                <w:sz w:val="16"/>
                <w:szCs w:val="16"/>
              </w:rPr>
              <w:t>Zakres i rodzaj działań krótkoterminowych oraz sposób postepowania dla pyłu zawieszonego PM10 i PM2,5 oraz B(a)P</w:t>
            </w:r>
            <w:r w:rsidRPr="00230BD5">
              <w:rPr>
                <w:rFonts w:ascii="Arial" w:hAnsi="Arial" w:cs="Arial"/>
                <w:b/>
                <w:bCs/>
                <w:sz w:val="16"/>
                <w:szCs w:val="16"/>
              </w:rPr>
              <w:t xml:space="preserve"> POZIOM 1</w:t>
            </w:r>
            <w:r w:rsidRPr="00230BD5">
              <w:rPr>
                <w:rFonts w:ascii="Arial" w:hAnsi="Arial" w:cs="Arial"/>
                <w:b/>
                <w:bCs/>
                <w:sz w:val="16"/>
                <w:szCs w:val="16"/>
              </w:rPr>
              <w:br/>
              <w:t xml:space="preserve">(kolor żółty - ryzyko przekroczenia poziomów dopuszczalnych pyłu PM10 i PM2,5 oraz poziomu docelowego B(a)P, </w:t>
            </w:r>
          </w:p>
        </w:tc>
        <w:tc>
          <w:tcPr>
            <w:tcW w:w="2158" w:type="dxa"/>
          </w:tcPr>
          <w:p w14:paraId="0AB82D6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Działanie dotyczy pyłu PM10 i PM2,5 oraz B(a)P</w:t>
            </w:r>
          </w:p>
        </w:tc>
        <w:tc>
          <w:tcPr>
            <w:tcW w:w="2405" w:type="dxa"/>
          </w:tcPr>
          <w:p w14:paraId="56B3102D"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12A4D3AE" w14:textId="77777777" w:rsidTr="00524A97">
        <w:tc>
          <w:tcPr>
            <w:tcW w:w="1776" w:type="dxa"/>
          </w:tcPr>
          <w:p w14:paraId="109F7A4D"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123905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Str. 301 tabela 4-2 działanie </w:t>
            </w:r>
            <w:proofErr w:type="spellStart"/>
            <w:r w:rsidRPr="002D6847">
              <w:rPr>
                <w:rFonts w:ascii="Arial" w:hAnsi="Arial" w:cs="Arial"/>
                <w:sz w:val="16"/>
                <w:szCs w:val="16"/>
              </w:rPr>
              <w:t>SMRzInf</w:t>
            </w:r>
            <w:proofErr w:type="spellEnd"/>
            <w:r w:rsidRPr="002D6847">
              <w:rPr>
                <w:rFonts w:ascii="Arial" w:hAnsi="Arial" w:cs="Arial"/>
                <w:sz w:val="16"/>
                <w:szCs w:val="16"/>
              </w:rPr>
              <w:t>, kolumna: Sposób działania</w:t>
            </w:r>
          </w:p>
        </w:tc>
        <w:tc>
          <w:tcPr>
            <w:tcW w:w="3738" w:type="dxa"/>
          </w:tcPr>
          <w:p w14:paraId="5C657EE5"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Jest:</w:t>
            </w:r>
          </w:p>
          <w:p w14:paraId="3CC20BDB"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Informacje na stronie internetowej o ryzyku przekroczenia poziomu dopuszczalnego pyłu PM10</w:t>
            </w:r>
          </w:p>
        </w:tc>
        <w:tc>
          <w:tcPr>
            <w:tcW w:w="2182" w:type="dxa"/>
          </w:tcPr>
          <w:p w14:paraId="7B4DA347" w14:textId="77777777" w:rsidR="00FF159F" w:rsidRPr="002D6847" w:rsidRDefault="00FF159F" w:rsidP="002D6847">
            <w:pPr>
              <w:spacing w:after="0" w:line="240" w:lineRule="auto"/>
              <w:ind w:left="196"/>
              <w:contextualSpacing/>
              <w:jc w:val="both"/>
              <w:rPr>
                <w:rFonts w:ascii="Arial" w:hAnsi="Arial" w:cs="Arial"/>
                <w:sz w:val="16"/>
                <w:szCs w:val="16"/>
              </w:rPr>
            </w:pPr>
            <w:r w:rsidRPr="002D6847">
              <w:rPr>
                <w:rFonts w:ascii="Arial" w:hAnsi="Arial" w:cs="Arial"/>
                <w:sz w:val="16"/>
                <w:szCs w:val="16"/>
              </w:rPr>
              <w:t>Powinno być:</w:t>
            </w:r>
          </w:p>
          <w:p w14:paraId="6C7DC903"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sz w:val="16"/>
                <w:szCs w:val="16"/>
              </w:rPr>
              <w:t xml:space="preserve">Informacje na stronie internetowej o ryzyku przekroczenia: poziomów dopuszczalnych pyłu PM10 i pyłu PM2,5, </w:t>
            </w:r>
            <w:r w:rsidRPr="002D6847">
              <w:rPr>
                <w:rFonts w:ascii="Arial" w:hAnsi="Arial" w:cs="Arial"/>
                <w:sz w:val="16"/>
                <w:szCs w:val="16"/>
              </w:rPr>
              <w:lastRenderedPageBreak/>
              <w:t>poziomu docelowego B(a)P</w:t>
            </w:r>
          </w:p>
        </w:tc>
        <w:tc>
          <w:tcPr>
            <w:tcW w:w="2158" w:type="dxa"/>
          </w:tcPr>
          <w:p w14:paraId="3095596C"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Działanie dotyczy pyłu PM10 i PM2,5 oraz B(a)P</w:t>
            </w:r>
          </w:p>
        </w:tc>
        <w:tc>
          <w:tcPr>
            <w:tcW w:w="2405" w:type="dxa"/>
          </w:tcPr>
          <w:p w14:paraId="6C945C4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19153BBD" w14:textId="77777777" w:rsidTr="00524A97">
        <w:tc>
          <w:tcPr>
            <w:tcW w:w="1776" w:type="dxa"/>
          </w:tcPr>
          <w:p w14:paraId="5859839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D1924D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4.1.5,  Str.311</w:t>
            </w:r>
          </w:p>
        </w:tc>
        <w:tc>
          <w:tcPr>
            <w:tcW w:w="3738" w:type="dxa"/>
          </w:tcPr>
          <w:p w14:paraId="48A76423"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lang w:eastAsia="x-none"/>
              </w:rPr>
              <w:t>„</w:t>
            </w:r>
            <w:r w:rsidRPr="002D6847">
              <w:rPr>
                <w:rFonts w:cs="Arial"/>
                <w:sz w:val="16"/>
                <w:szCs w:val="16"/>
              </w:rPr>
              <w:t>Jednak w związku dość wysokim udziałem pyłu unoszonego w ogólnej ilości pyłu emitowanego z komunikacji w Planie Działań Krótkoterminowych dla strefy podkarpackiej</w:t>
            </w:r>
            <w:r w:rsidRPr="002D6847">
              <w:rPr>
                <w:rFonts w:cs="Arial"/>
                <w:sz w:val="16"/>
                <w:szCs w:val="16"/>
                <w:lang w:eastAsia="x-none"/>
              </w:rPr>
              <w:t>”</w:t>
            </w:r>
          </w:p>
        </w:tc>
        <w:tc>
          <w:tcPr>
            <w:tcW w:w="2182" w:type="dxa"/>
          </w:tcPr>
          <w:p w14:paraId="58B95B52"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sz w:val="16"/>
                <w:szCs w:val="16"/>
              </w:rPr>
              <w:t xml:space="preserve">Brak litery „z”; przed słowem „dość” </w:t>
            </w:r>
          </w:p>
        </w:tc>
        <w:tc>
          <w:tcPr>
            <w:tcW w:w="2158" w:type="dxa"/>
          </w:tcPr>
          <w:p w14:paraId="59F1330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Błąd pisarski</w:t>
            </w:r>
          </w:p>
        </w:tc>
        <w:tc>
          <w:tcPr>
            <w:tcW w:w="2405" w:type="dxa"/>
          </w:tcPr>
          <w:p w14:paraId="153E7B84"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36653C05" w14:textId="77777777" w:rsidTr="00524A97">
        <w:tc>
          <w:tcPr>
            <w:tcW w:w="1776" w:type="dxa"/>
          </w:tcPr>
          <w:p w14:paraId="5EA191C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7619FF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4.1.7,  Str.314 </w:t>
            </w:r>
          </w:p>
        </w:tc>
        <w:tc>
          <w:tcPr>
            <w:tcW w:w="3738" w:type="dxa"/>
          </w:tcPr>
          <w:p w14:paraId="77435E96" w14:textId="77777777" w:rsidR="00FF159F" w:rsidRPr="002D6847" w:rsidRDefault="00FF159F" w:rsidP="002D6847">
            <w:pPr>
              <w:pStyle w:val="ekopodstawowy"/>
              <w:spacing w:line="240" w:lineRule="auto"/>
              <w:jc w:val="both"/>
              <w:rPr>
                <w:rFonts w:cs="Arial"/>
                <w:sz w:val="16"/>
                <w:szCs w:val="16"/>
              </w:rPr>
            </w:pPr>
            <w:bookmarkStart w:id="20" w:name="_Toc142924342"/>
            <w:r w:rsidRPr="002D6847">
              <w:rPr>
                <w:rFonts w:cs="Arial"/>
                <w:sz w:val="16"/>
                <w:szCs w:val="16"/>
                <w:lang w:eastAsia="x-none"/>
              </w:rPr>
              <w:t xml:space="preserve">Tytuł podrozdziału </w:t>
            </w:r>
            <w:r w:rsidRPr="002D6847">
              <w:rPr>
                <w:rFonts w:cs="Arial"/>
                <w:sz w:val="16"/>
                <w:szCs w:val="16"/>
              </w:rPr>
              <w:t>Jest:</w:t>
            </w:r>
          </w:p>
          <w:p w14:paraId="6E908AD0" w14:textId="77777777" w:rsidR="00FF159F" w:rsidRPr="002D6847" w:rsidRDefault="00FF159F" w:rsidP="002D6847">
            <w:pPr>
              <w:pStyle w:val="Nagwek3"/>
              <w:spacing w:before="0" w:line="240" w:lineRule="auto"/>
              <w:jc w:val="both"/>
              <w:rPr>
                <w:rFonts w:ascii="Arial" w:hAnsi="Arial" w:cs="Arial"/>
                <w:color w:val="auto"/>
                <w:sz w:val="16"/>
                <w:szCs w:val="16"/>
              </w:rPr>
            </w:pPr>
            <w:bookmarkStart w:id="21" w:name="_Toc142663950"/>
            <w:r w:rsidRPr="002D6847">
              <w:rPr>
                <w:rFonts w:ascii="Arial" w:hAnsi="Arial" w:cs="Arial"/>
                <w:color w:val="auto"/>
                <w:sz w:val="16"/>
                <w:szCs w:val="16"/>
              </w:rPr>
              <w:t xml:space="preserve">Tryb ogłaszania wdrożenia działań krótkoterminowych dla pyłu zawieszonego PM10 w strefie </w:t>
            </w:r>
            <w:bookmarkEnd w:id="21"/>
            <w:r w:rsidRPr="002D6847">
              <w:rPr>
                <w:rFonts w:ascii="Arial" w:hAnsi="Arial" w:cs="Arial"/>
                <w:color w:val="auto"/>
                <w:sz w:val="16"/>
                <w:szCs w:val="16"/>
              </w:rPr>
              <w:t>podkarpackiej</w:t>
            </w:r>
          </w:p>
          <w:p w14:paraId="3A2A442D" w14:textId="77777777" w:rsidR="00FF159F" w:rsidRPr="002D6847" w:rsidRDefault="00FF159F" w:rsidP="002D6847">
            <w:pPr>
              <w:pStyle w:val="Nagwek3"/>
              <w:spacing w:before="0" w:line="240" w:lineRule="auto"/>
              <w:jc w:val="both"/>
              <w:rPr>
                <w:rFonts w:ascii="Arial" w:hAnsi="Arial" w:cs="Arial"/>
                <w:color w:val="auto"/>
                <w:sz w:val="16"/>
                <w:szCs w:val="16"/>
              </w:rPr>
            </w:pPr>
            <w:r w:rsidRPr="002D6847">
              <w:rPr>
                <w:rFonts w:ascii="Arial" w:hAnsi="Arial" w:cs="Arial"/>
                <w:color w:val="auto"/>
                <w:sz w:val="16"/>
                <w:szCs w:val="16"/>
              </w:rPr>
              <w:t>Tekst pod tytułem jest:</w:t>
            </w:r>
          </w:p>
          <w:bookmarkEnd w:id="20"/>
          <w:p w14:paraId="02863A82"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rPr>
              <w:t>Działania krótkoterminowe należy wdrażać w sytuacjach ryzyka wystąpienia lub wystąpienia przekroczeń poziomów alarmowych, informowania i dopuszczalnych pyłu zawieszonego PM10</w:t>
            </w:r>
            <w:r w:rsidRPr="002D6847">
              <w:rPr>
                <w:rFonts w:cs="Arial"/>
                <w:sz w:val="16"/>
                <w:szCs w:val="16"/>
                <w:lang w:eastAsia="x-none"/>
              </w:rPr>
              <w:t xml:space="preserve"> </w:t>
            </w:r>
            <w:r w:rsidRPr="002D6847">
              <w:rPr>
                <w:rFonts w:cs="Arial"/>
                <w:sz w:val="16"/>
                <w:szCs w:val="16"/>
              </w:rPr>
              <w:t>w powietrzu, a ich celem jest zmniejszenie ryzyka wystąpienia takich przekroczeń oraz ograniczenie skutków i czasu trwania zaistniałych przekroczeń</w:t>
            </w:r>
          </w:p>
        </w:tc>
        <w:tc>
          <w:tcPr>
            <w:tcW w:w="2182" w:type="dxa"/>
          </w:tcPr>
          <w:p w14:paraId="727F3DA1" w14:textId="77777777" w:rsidR="00FF159F" w:rsidRPr="002D6847" w:rsidRDefault="00FF159F" w:rsidP="002D6847">
            <w:pPr>
              <w:pStyle w:val="bezodstpu"/>
              <w:spacing w:before="0" w:line="240" w:lineRule="auto"/>
              <w:jc w:val="both"/>
              <w:rPr>
                <w:sz w:val="16"/>
                <w:szCs w:val="16"/>
              </w:rPr>
            </w:pPr>
            <w:r w:rsidRPr="002D6847">
              <w:rPr>
                <w:sz w:val="16"/>
                <w:szCs w:val="16"/>
              </w:rPr>
              <w:t>Tytuł podrozdziału Powinno być:</w:t>
            </w:r>
          </w:p>
          <w:p w14:paraId="166C305F" w14:textId="77777777" w:rsidR="00FF159F" w:rsidRPr="002D6847" w:rsidRDefault="00FF159F" w:rsidP="002D6847">
            <w:pPr>
              <w:pStyle w:val="Nagwek3"/>
              <w:spacing w:before="0" w:line="240" w:lineRule="auto"/>
              <w:jc w:val="both"/>
              <w:rPr>
                <w:rFonts w:ascii="Arial" w:hAnsi="Arial" w:cs="Arial"/>
                <w:color w:val="auto"/>
                <w:sz w:val="16"/>
                <w:szCs w:val="16"/>
              </w:rPr>
            </w:pPr>
            <w:r w:rsidRPr="002D6847">
              <w:rPr>
                <w:rFonts w:ascii="Arial" w:hAnsi="Arial" w:cs="Arial"/>
                <w:color w:val="auto"/>
                <w:sz w:val="16"/>
                <w:szCs w:val="16"/>
              </w:rPr>
              <w:t>Tryb ogłaszania wdrożenia działań krótkoterminowych dla pyłu zawieszonego PM10 i PM2,5 oraz B(a)P w strefie podkarpackiej</w:t>
            </w:r>
          </w:p>
          <w:p w14:paraId="4F885FB0" w14:textId="77777777" w:rsidR="00FF159F" w:rsidRPr="002D6847" w:rsidRDefault="00FF159F" w:rsidP="002D6847">
            <w:pPr>
              <w:pStyle w:val="Nagwek3"/>
              <w:spacing w:before="0" w:line="240" w:lineRule="auto"/>
              <w:jc w:val="both"/>
              <w:rPr>
                <w:rFonts w:ascii="Arial" w:hAnsi="Arial" w:cs="Arial"/>
                <w:color w:val="auto"/>
                <w:sz w:val="16"/>
                <w:szCs w:val="16"/>
              </w:rPr>
            </w:pPr>
            <w:r w:rsidRPr="002D6847">
              <w:rPr>
                <w:rFonts w:ascii="Arial" w:hAnsi="Arial" w:cs="Arial"/>
                <w:color w:val="auto"/>
                <w:sz w:val="16"/>
                <w:szCs w:val="16"/>
              </w:rPr>
              <w:t>Tekst pod tytułem powinno być:</w:t>
            </w:r>
          </w:p>
          <w:p w14:paraId="3DCBBF1A"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sz w:val="16"/>
                <w:szCs w:val="16"/>
              </w:rPr>
              <w:t xml:space="preserve">Działania krótkoterminowe należy wdrażać w sytuacjach ryzyka wystąpienia </w:t>
            </w:r>
            <w:r w:rsidRPr="002D6847">
              <w:rPr>
                <w:rFonts w:ascii="Arial" w:hAnsi="Arial" w:cs="Arial"/>
                <w:b/>
                <w:bCs/>
                <w:sz w:val="16"/>
                <w:szCs w:val="16"/>
              </w:rPr>
              <w:t>lub wystąpienia</w:t>
            </w:r>
            <w:r w:rsidRPr="002D6847">
              <w:rPr>
                <w:rFonts w:ascii="Arial" w:hAnsi="Arial" w:cs="Arial"/>
                <w:sz w:val="16"/>
                <w:szCs w:val="16"/>
              </w:rPr>
              <w:t xml:space="preserve"> przekroczeń poziomów alarmowych, informowania i dopuszczalnych określonych w PDK substancji w powietrzu, a ich celem jest zmniejszenie ryzyka wystąpienia takich przekroczeń oraz ograniczenie skutków i czasu trwania zaistniałych przekroczeń</w:t>
            </w:r>
          </w:p>
        </w:tc>
        <w:tc>
          <w:tcPr>
            <w:tcW w:w="2158" w:type="dxa"/>
          </w:tcPr>
          <w:p w14:paraId="4C6F0BF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Działania dotyczą pyłu PM10 i PM2,5 oraz B(a)P</w:t>
            </w:r>
          </w:p>
          <w:p w14:paraId="5B2A82BB" w14:textId="77777777" w:rsidR="00FF159F" w:rsidRPr="002D6847" w:rsidRDefault="00FF159F" w:rsidP="002D6847">
            <w:pPr>
              <w:spacing w:after="0" w:line="240" w:lineRule="auto"/>
              <w:jc w:val="both"/>
              <w:rPr>
                <w:rFonts w:ascii="Arial" w:hAnsi="Arial" w:cs="Arial"/>
                <w:sz w:val="16"/>
                <w:szCs w:val="16"/>
              </w:rPr>
            </w:pPr>
          </w:p>
          <w:p w14:paraId="08E619C7" w14:textId="77777777" w:rsidR="00FF159F" w:rsidRPr="002D6847" w:rsidRDefault="00FF159F" w:rsidP="002D6847">
            <w:pPr>
              <w:spacing w:after="0" w:line="240" w:lineRule="auto"/>
              <w:jc w:val="both"/>
              <w:rPr>
                <w:rFonts w:ascii="Arial" w:hAnsi="Arial" w:cs="Arial"/>
                <w:sz w:val="16"/>
                <w:szCs w:val="16"/>
              </w:rPr>
            </w:pPr>
          </w:p>
          <w:p w14:paraId="7E779299" w14:textId="77777777" w:rsidR="00FF159F" w:rsidRPr="002D6847" w:rsidRDefault="00FF159F" w:rsidP="002D6847">
            <w:pPr>
              <w:spacing w:after="0" w:line="240" w:lineRule="auto"/>
              <w:jc w:val="both"/>
              <w:rPr>
                <w:rFonts w:ascii="Arial" w:hAnsi="Arial" w:cs="Arial"/>
                <w:sz w:val="16"/>
                <w:szCs w:val="16"/>
              </w:rPr>
            </w:pPr>
          </w:p>
          <w:p w14:paraId="4C3FF756" w14:textId="77777777" w:rsidR="00FF159F" w:rsidRPr="002D6847" w:rsidRDefault="00FF159F" w:rsidP="002D6847">
            <w:pPr>
              <w:spacing w:after="0" w:line="240" w:lineRule="auto"/>
              <w:jc w:val="both"/>
              <w:rPr>
                <w:rFonts w:ascii="Arial" w:hAnsi="Arial" w:cs="Arial"/>
                <w:sz w:val="16"/>
                <w:szCs w:val="16"/>
              </w:rPr>
            </w:pPr>
          </w:p>
          <w:p w14:paraId="4D006C8B" w14:textId="77777777" w:rsidR="00FF159F" w:rsidRPr="002D6847" w:rsidRDefault="00FF159F" w:rsidP="002D6847">
            <w:pPr>
              <w:spacing w:after="0" w:line="240" w:lineRule="auto"/>
              <w:jc w:val="both"/>
              <w:rPr>
                <w:rFonts w:ascii="Arial" w:hAnsi="Arial" w:cs="Arial"/>
                <w:sz w:val="16"/>
                <w:szCs w:val="16"/>
              </w:rPr>
            </w:pPr>
          </w:p>
          <w:p w14:paraId="2450E33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Działania dotyczą pyłu PM10 i PM2,5 oraz B(a)P</w:t>
            </w:r>
          </w:p>
          <w:p w14:paraId="4E29A333"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Wcześniejsze zapisy PDK mówią tylko o ryzyku przekroczenia</w:t>
            </w:r>
          </w:p>
        </w:tc>
        <w:tc>
          <w:tcPr>
            <w:tcW w:w="2405" w:type="dxa"/>
          </w:tcPr>
          <w:p w14:paraId="2E66BCC9"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910B8CE" w14:textId="77777777" w:rsidTr="00524A97">
        <w:tc>
          <w:tcPr>
            <w:tcW w:w="1776" w:type="dxa"/>
          </w:tcPr>
          <w:p w14:paraId="64BC4CD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6DD3A83"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4.1.7, str.314-315 </w:t>
            </w:r>
          </w:p>
        </w:tc>
        <w:tc>
          <w:tcPr>
            <w:tcW w:w="3738" w:type="dxa"/>
          </w:tcPr>
          <w:p w14:paraId="101A7BF9"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rPr>
              <w:t>Jest:</w:t>
            </w:r>
          </w:p>
          <w:p w14:paraId="6312C4C4" w14:textId="77777777" w:rsidR="00FF159F" w:rsidRPr="002D6847" w:rsidRDefault="00FF159F" w:rsidP="002D6847">
            <w:pPr>
              <w:pStyle w:val="ekopodstawowy"/>
              <w:numPr>
                <w:ilvl w:val="0"/>
                <w:numId w:val="9"/>
              </w:numPr>
              <w:spacing w:line="240" w:lineRule="auto"/>
              <w:ind w:left="479" w:hanging="425"/>
              <w:jc w:val="both"/>
              <w:rPr>
                <w:rFonts w:cs="Arial"/>
                <w:sz w:val="16"/>
                <w:szCs w:val="16"/>
              </w:rPr>
            </w:pPr>
            <w:r w:rsidRPr="002D6847">
              <w:rPr>
                <w:rFonts w:cs="Arial"/>
                <w:sz w:val="16"/>
                <w:szCs w:val="16"/>
              </w:rPr>
              <w:t>powiadomienie o ryzyku przekroczenia poziomu dopuszczalnego lub docelowego – poziom 1 żółty,</w:t>
            </w:r>
          </w:p>
          <w:p w14:paraId="62136DB7" w14:textId="77777777" w:rsidR="00FF159F" w:rsidRPr="002D6847" w:rsidRDefault="00FF159F" w:rsidP="002D6847">
            <w:pPr>
              <w:pStyle w:val="ekopodstawowy"/>
              <w:numPr>
                <w:ilvl w:val="0"/>
                <w:numId w:val="9"/>
              </w:numPr>
              <w:spacing w:line="240" w:lineRule="auto"/>
              <w:ind w:left="479" w:hanging="425"/>
              <w:jc w:val="both"/>
              <w:rPr>
                <w:rFonts w:cs="Arial"/>
                <w:sz w:val="16"/>
                <w:szCs w:val="16"/>
              </w:rPr>
            </w:pPr>
            <w:r w:rsidRPr="002D6847">
              <w:rPr>
                <w:rFonts w:cs="Arial"/>
                <w:sz w:val="16"/>
                <w:szCs w:val="16"/>
              </w:rPr>
              <w:t>powiadomienie o przekroczeniu poziomu dopuszczalnego lub docelowego,</w:t>
            </w:r>
          </w:p>
          <w:p w14:paraId="1E64EF82" w14:textId="77777777" w:rsidR="00FF159F" w:rsidRPr="002D6847" w:rsidRDefault="00FF159F" w:rsidP="002D6847">
            <w:pPr>
              <w:pStyle w:val="ekopodstawowy"/>
              <w:numPr>
                <w:ilvl w:val="0"/>
                <w:numId w:val="9"/>
              </w:numPr>
              <w:spacing w:line="240" w:lineRule="auto"/>
              <w:ind w:left="479" w:hanging="425"/>
              <w:jc w:val="both"/>
              <w:rPr>
                <w:rFonts w:cs="Arial"/>
                <w:sz w:val="16"/>
                <w:szCs w:val="16"/>
              </w:rPr>
            </w:pPr>
            <w:r w:rsidRPr="002D6847">
              <w:rPr>
                <w:rFonts w:cs="Arial"/>
                <w:sz w:val="16"/>
                <w:szCs w:val="16"/>
              </w:rPr>
              <w:t>powiadomienie o ryzyku przekroczenia poziomu informowania – poziom 2 (pomarańczowy),</w:t>
            </w:r>
          </w:p>
          <w:p w14:paraId="21450287" w14:textId="77777777" w:rsidR="00FF159F" w:rsidRPr="002D6847" w:rsidRDefault="00FF159F" w:rsidP="002D6847">
            <w:pPr>
              <w:pStyle w:val="ekopodstawowy"/>
              <w:numPr>
                <w:ilvl w:val="0"/>
                <w:numId w:val="9"/>
              </w:numPr>
              <w:spacing w:line="240" w:lineRule="auto"/>
              <w:ind w:left="479" w:hanging="425"/>
              <w:jc w:val="both"/>
              <w:rPr>
                <w:rFonts w:cs="Arial"/>
                <w:sz w:val="16"/>
                <w:szCs w:val="16"/>
              </w:rPr>
            </w:pPr>
            <w:r w:rsidRPr="002D6847">
              <w:rPr>
                <w:rFonts w:cs="Arial"/>
                <w:sz w:val="16"/>
                <w:szCs w:val="16"/>
              </w:rPr>
              <w:t>powiadomienie o ryzyku przekroczenia poziomu alarmowego – poziom 3 (czerwony),</w:t>
            </w:r>
          </w:p>
          <w:p w14:paraId="6F7EC6A3"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t>powiadomienie o przekroczeniu poziomu informowania i ryzyku przekroczenia poziomu informowania – poziom 2 (pomarańczowy),</w:t>
            </w:r>
          </w:p>
          <w:p w14:paraId="6D9753FF"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t>powiadomienie o przekroczeniu poziomu informowania i ryzyku przekroczenia poziomu alarmowego – poziom 3 (czerwony),</w:t>
            </w:r>
          </w:p>
          <w:p w14:paraId="617E5658"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lastRenderedPageBreak/>
              <w:t>powiadomienie o przekroczeniu poziomu alarmowego i ryzyku przekroczenia poziomu informowania - poziom 2 (pomarańczowy),</w:t>
            </w:r>
          </w:p>
          <w:p w14:paraId="46C35FC9"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t>powiadomienie o przekroczeniu poziomu alarmowego i ryzyku przekroczenia poziomu alarmowego - poziom 3 (czerwony),</w:t>
            </w:r>
          </w:p>
          <w:p w14:paraId="503E787C"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t>powiadomienie o przekroczeniu poziomu alarmowego,</w:t>
            </w:r>
          </w:p>
          <w:p w14:paraId="07A11E6B" w14:textId="77777777" w:rsidR="00FF159F" w:rsidRPr="002D6847" w:rsidRDefault="00FF159F" w:rsidP="002D6847">
            <w:pPr>
              <w:pStyle w:val="ekopodstawowy"/>
              <w:numPr>
                <w:ilvl w:val="0"/>
                <w:numId w:val="9"/>
              </w:numPr>
              <w:spacing w:line="240" w:lineRule="auto"/>
              <w:ind w:left="337" w:hanging="283"/>
              <w:jc w:val="both"/>
              <w:rPr>
                <w:rFonts w:cs="Arial"/>
                <w:sz w:val="16"/>
                <w:szCs w:val="16"/>
              </w:rPr>
            </w:pPr>
            <w:r w:rsidRPr="002D6847">
              <w:rPr>
                <w:rFonts w:cs="Arial"/>
                <w:sz w:val="16"/>
                <w:szCs w:val="16"/>
              </w:rPr>
              <w:t>powiadomienie o przekroczeniu poziomu informowania.</w:t>
            </w:r>
          </w:p>
          <w:p w14:paraId="4B189B87" w14:textId="77777777" w:rsidR="00FF159F" w:rsidRPr="002D6847" w:rsidRDefault="00FF159F" w:rsidP="002D6847">
            <w:pPr>
              <w:pStyle w:val="ekopodstawowy"/>
              <w:spacing w:line="240" w:lineRule="auto"/>
              <w:rPr>
                <w:rFonts w:cs="Arial"/>
                <w:sz w:val="16"/>
                <w:szCs w:val="16"/>
                <w:lang w:eastAsia="x-none"/>
              </w:rPr>
            </w:pPr>
          </w:p>
        </w:tc>
        <w:tc>
          <w:tcPr>
            <w:tcW w:w="2182" w:type="dxa"/>
          </w:tcPr>
          <w:p w14:paraId="0A136DC7" w14:textId="77777777" w:rsidR="00FF159F" w:rsidRPr="002D6847" w:rsidRDefault="00FF159F" w:rsidP="002D6847">
            <w:pPr>
              <w:pStyle w:val="bezodstpu"/>
              <w:spacing w:before="0" w:line="240" w:lineRule="auto"/>
              <w:jc w:val="both"/>
              <w:rPr>
                <w:sz w:val="16"/>
                <w:szCs w:val="16"/>
              </w:rPr>
            </w:pPr>
            <w:r w:rsidRPr="002D6847">
              <w:rPr>
                <w:sz w:val="16"/>
                <w:szCs w:val="16"/>
              </w:rPr>
              <w:lastRenderedPageBreak/>
              <w:t>Powinno być:</w:t>
            </w:r>
          </w:p>
          <w:p w14:paraId="266715B4" w14:textId="77777777" w:rsidR="00FF159F" w:rsidRPr="002D6847" w:rsidRDefault="00FF159F" w:rsidP="002D6847">
            <w:pPr>
              <w:pStyle w:val="bezodstpu"/>
              <w:spacing w:before="0" w:line="240" w:lineRule="auto"/>
              <w:jc w:val="both"/>
              <w:rPr>
                <w:sz w:val="16"/>
                <w:szCs w:val="16"/>
              </w:rPr>
            </w:pPr>
          </w:p>
          <w:p w14:paraId="5BB86CE3" w14:textId="77777777" w:rsidR="00FF159F" w:rsidRPr="002D6847" w:rsidRDefault="00FF159F" w:rsidP="002D6847">
            <w:pPr>
              <w:pStyle w:val="ekopodstawowy"/>
              <w:numPr>
                <w:ilvl w:val="0"/>
                <w:numId w:val="10"/>
              </w:numPr>
              <w:spacing w:line="240" w:lineRule="auto"/>
              <w:ind w:left="445" w:hanging="426"/>
              <w:jc w:val="both"/>
              <w:rPr>
                <w:rFonts w:cs="Arial"/>
                <w:sz w:val="16"/>
                <w:szCs w:val="16"/>
              </w:rPr>
            </w:pPr>
            <w:r w:rsidRPr="002D6847">
              <w:rPr>
                <w:rFonts w:cs="Arial"/>
                <w:sz w:val="16"/>
                <w:szCs w:val="16"/>
              </w:rPr>
              <w:t>powiadomienie o ryzyku przekroczenia poziomu dopuszczalnego lub docelowego – poziom 1 żółty,</w:t>
            </w:r>
          </w:p>
          <w:p w14:paraId="4D3619C7" w14:textId="77777777" w:rsidR="00FF159F" w:rsidRPr="002D6847" w:rsidRDefault="00FF159F" w:rsidP="002D6847">
            <w:pPr>
              <w:pStyle w:val="ekopodstawowy"/>
              <w:numPr>
                <w:ilvl w:val="0"/>
                <w:numId w:val="10"/>
              </w:numPr>
              <w:spacing w:line="240" w:lineRule="auto"/>
              <w:ind w:left="479" w:hanging="425"/>
              <w:jc w:val="both"/>
              <w:rPr>
                <w:rFonts w:cs="Arial"/>
                <w:sz w:val="16"/>
                <w:szCs w:val="16"/>
              </w:rPr>
            </w:pPr>
            <w:r w:rsidRPr="002D6847">
              <w:rPr>
                <w:rFonts w:cs="Arial"/>
                <w:sz w:val="16"/>
                <w:szCs w:val="16"/>
              </w:rPr>
              <w:t>powiadomienie o przekroczeniu poziomu dopuszczalnego lub docelowego,</w:t>
            </w:r>
          </w:p>
          <w:p w14:paraId="2F87D4EA" w14:textId="77777777" w:rsidR="00FF159F" w:rsidRPr="002D6847" w:rsidRDefault="00FF159F" w:rsidP="002D6847">
            <w:pPr>
              <w:pStyle w:val="ekopodstawowy"/>
              <w:numPr>
                <w:ilvl w:val="0"/>
                <w:numId w:val="10"/>
              </w:numPr>
              <w:spacing w:line="240" w:lineRule="auto"/>
              <w:ind w:left="479" w:hanging="425"/>
              <w:jc w:val="both"/>
              <w:rPr>
                <w:rFonts w:cs="Arial"/>
                <w:sz w:val="16"/>
                <w:szCs w:val="16"/>
              </w:rPr>
            </w:pPr>
            <w:r w:rsidRPr="002D6847">
              <w:rPr>
                <w:rFonts w:cs="Arial"/>
                <w:sz w:val="16"/>
                <w:szCs w:val="16"/>
              </w:rPr>
              <w:t xml:space="preserve">powiadomienie o ryzyku przekroczenia poziomu informowania – </w:t>
            </w:r>
            <w:r w:rsidRPr="002D6847">
              <w:rPr>
                <w:rFonts w:cs="Arial"/>
                <w:sz w:val="16"/>
                <w:szCs w:val="16"/>
              </w:rPr>
              <w:lastRenderedPageBreak/>
              <w:t>poziom 2 (pomarańczowy),</w:t>
            </w:r>
          </w:p>
          <w:p w14:paraId="08FFE4E3" w14:textId="77777777" w:rsidR="00FF159F" w:rsidRPr="002D6847" w:rsidRDefault="00FF159F" w:rsidP="002D6847">
            <w:pPr>
              <w:pStyle w:val="ekopodstawowy"/>
              <w:numPr>
                <w:ilvl w:val="0"/>
                <w:numId w:val="10"/>
              </w:numPr>
              <w:spacing w:line="240" w:lineRule="auto"/>
              <w:ind w:left="479" w:hanging="425"/>
              <w:jc w:val="both"/>
              <w:rPr>
                <w:rFonts w:cs="Arial"/>
                <w:sz w:val="16"/>
                <w:szCs w:val="16"/>
              </w:rPr>
            </w:pPr>
            <w:r w:rsidRPr="002D6847">
              <w:rPr>
                <w:rFonts w:cs="Arial"/>
                <w:sz w:val="16"/>
                <w:szCs w:val="16"/>
              </w:rPr>
              <w:t>powiadomienie o ryzyku przekroczenia poziomu alarmowego – poziom 3 (czerwony),</w:t>
            </w:r>
          </w:p>
          <w:p w14:paraId="5BFC7DB4" w14:textId="77777777" w:rsidR="00FF159F" w:rsidRPr="002D6847" w:rsidRDefault="00FF159F" w:rsidP="002D6847">
            <w:pPr>
              <w:pStyle w:val="ekopodstawowy"/>
              <w:numPr>
                <w:ilvl w:val="0"/>
                <w:numId w:val="10"/>
              </w:numPr>
              <w:spacing w:line="240" w:lineRule="auto"/>
              <w:ind w:left="337" w:hanging="283"/>
              <w:jc w:val="both"/>
              <w:rPr>
                <w:rFonts w:cs="Arial"/>
                <w:sz w:val="16"/>
                <w:szCs w:val="16"/>
              </w:rPr>
            </w:pPr>
            <w:r w:rsidRPr="002D6847">
              <w:rPr>
                <w:rFonts w:cs="Arial"/>
                <w:sz w:val="16"/>
                <w:szCs w:val="16"/>
              </w:rPr>
              <w:t>powiadomienie o przekroczeniu poziomu alarmowego,</w:t>
            </w:r>
          </w:p>
          <w:p w14:paraId="006F46CC" w14:textId="77777777" w:rsidR="00FF159F" w:rsidRPr="002D6847" w:rsidRDefault="00FF159F" w:rsidP="002D6847">
            <w:pPr>
              <w:pStyle w:val="ekopodstawowy"/>
              <w:numPr>
                <w:ilvl w:val="0"/>
                <w:numId w:val="10"/>
              </w:numPr>
              <w:spacing w:line="240" w:lineRule="auto"/>
              <w:ind w:left="337" w:hanging="283"/>
              <w:jc w:val="both"/>
              <w:rPr>
                <w:rFonts w:cs="Arial"/>
                <w:sz w:val="16"/>
                <w:szCs w:val="16"/>
              </w:rPr>
            </w:pPr>
            <w:r w:rsidRPr="002D6847">
              <w:rPr>
                <w:rFonts w:cs="Arial"/>
                <w:sz w:val="16"/>
                <w:szCs w:val="16"/>
              </w:rPr>
              <w:t>powiadomienie o przekroczeniu poziomu informowania.</w:t>
            </w:r>
          </w:p>
        </w:tc>
        <w:tc>
          <w:tcPr>
            <w:tcW w:w="2158" w:type="dxa"/>
          </w:tcPr>
          <w:p w14:paraId="47FBC2D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lastRenderedPageBreak/>
              <w:t>Zmniejszenie przez GIOŚ ilości wzorów komunikatów, przesyłanie do WCZK oddzielnych komunikatów dla poszczególnych zdarzeń</w:t>
            </w:r>
          </w:p>
        </w:tc>
        <w:tc>
          <w:tcPr>
            <w:tcW w:w="2405" w:type="dxa"/>
          </w:tcPr>
          <w:p w14:paraId="206FB8C9"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4C83B90C" w14:textId="77777777" w:rsidTr="00524A97">
        <w:tc>
          <w:tcPr>
            <w:tcW w:w="1776" w:type="dxa"/>
          </w:tcPr>
          <w:p w14:paraId="118EA31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8142EC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4.1.8, Str.320</w:t>
            </w:r>
          </w:p>
        </w:tc>
        <w:tc>
          <w:tcPr>
            <w:tcW w:w="3738" w:type="dxa"/>
          </w:tcPr>
          <w:p w14:paraId="29537EAE" w14:textId="77777777" w:rsidR="00FF159F" w:rsidRPr="002D6847" w:rsidRDefault="00FF159F" w:rsidP="002D6847">
            <w:pPr>
              <w:pStyle w:val="ekopodstawowy"/>
              <w:spacing w:line="240" w:lineRule="auto"/>
              <w:rPr>
                <w:rFonts w:cs="Arial"/>
                <w:sz w:val="16"/>
                <w:szCs w:val="16"/>
                <w:lang w:eastAsia="x-none"/>
              </w:rPr>
            </w:pPr>
            <w:r w:rsidRPr="002D6847">
              <w:rPr>
                <w:rFonts w:cs="Arial"/>
                <w:sz w:val="16"/>
                <w:szCs w:val="16"/>
                <w:lang w:eastAsia="x-none"/>
              </w:rPr>
              <w:t>„</w:t>
            </w:r>
            <w:r w:rsidRPr="002D6847">
              <w:rPr>
                <w:rFonts w:cs="Arial"/>
                <w:sz w:val="16"/>
                <w:szCs w:val="16"/>
              </w:rPr>
              <w:t xml:space="preserve">Udział napływ zanieczyszczeń pyłowych i </w:t>
            </w:r>
            <w:proofErr w:type="spellStart"/>
            <w:r w:rsidRPr="002D6847">
              <w:rPr>
                <w:rFonts w:cs="Arial"/>
                <w:sz w:val="16"/>
                <w:szCs w:val="16"/>
              </w:rPr>
              <w:t>benzo</w:t>
            </w:r>
            <w:proofErr w:type="spellEnd"/>
            <w:r w:rsidRPr="002D6847">
              <w:rPr>
                <w:rFonts w:cs="Arial"/>
                <w:sz w:val="16"/>
                <w:szCs w:val="16"/>
              </w:rPr>
              <w:t>(a)</w:t>
            </w:r>
            <w:proofErr w:type="spellStart"/>
            <w:r w:rsidRPr="002D6847">
              <w:rPr>
                <w:rFonts w:cs="Arial"/>
                <w:sz w:val="16"/>
                <w:szCs w:val="16"/>
              </w:rPr>
              <w:t>pirenu</w:t>
            </w:r>
            <w:proofErr w:type="spellEnd"/>
            <w:r w:rsidRPr="002D6847">
              <w:rPr>
                <w:rFonts w:cs="Arial"/>
                <w:sz w:val="16"/>
                <w:szCs w:val="16"/>
              </w:rPr>
              <w:t xml:space="preserve"> spoza strefy</w:t>
            </w:r>
            <w:r w:rsidRPr="002D6847">
              <w:rPr>
                <w:rFonts w:cs="Arial"/>
                <w:sz w:val="16"/>
                <w:szCs w:val="16"/>
                <w:lang w:eastAsia="x-none"/>
              </w:rPr>
              <w:t>”</w:t>
            </w:r>
          </w:p>
        </w:tc>
        <w:tc>
          <w:tcPr>
            <w:tcW w:w="2182" w:type="dxa"/>
          </w:tcPr>
          <w:p w14:paraId="032FB2C1"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sz w:val="16"/>
                <w:szCs w:val="16"/>
              </w:rPr>
              <w:t>Brak litery „u”; w słowie „napływ”</w:t>
            </w:r>
          </w:p>
        </w:tc>
        <w:tc>
          <w:tcPr>
            <w:tcW w:w="2158" w:type="dxa"/>
          </w:tcPr>
          <w:p w14:paraId="57E94BE9"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2C121386"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DCD351B" w14:textId="77777777" w:rsidTr="00524A97">
        <w:tc>
          <w:tcPr>
            <w:tcW w:w="1776" w:type="dxa"/>
          </w:tcPr>
          <w:p w14:paraId="745ED22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4B034D8"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4.1.8 str.320-321 </w:t>
            </w:r>
          </w:p>
        </w:tc>
        <w:tc>
          <w:tcPr>
            <w:tcW w:w="3738" w:type="dxa"/>
          </w:tcPr>
          <w:p w14:paraId="26E84239"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Udział napływu zanieczyszczeń spoza strefy w sumarycznych stężeniach jest nieznaczny. Udział emisji punktowej i liniowej w zanieczyszczeniu powietrza pyłem jest zdecydowanie mniejszy. Specyfika pyłu zawieszonego, którego dużą część tworzą aerozole nieorganiczne (siarczany i azotany), będące wynikiem emisji zarówno z wysokich jak i niskich źródeł spalania, powoduje, że duży udział w stężeniach tego pyłu ma napływ, szczególnie w okresie zimowym.</w:t>
            </w:r>
          </w:p>
        </w:tc>
        <w:tc>
          <w:tcPr>
            <w:tcW w:w="2182" w:type="dxa"/>
          </w:tcPr>
          <w:p w14:paraId="37415302" w14:textId="77777777" w:rsidR="00FF159F" w:rsidRPr="002D6847" w:rsidRDefault="00FF159F" w:rsidP="002D6847">
            <w:pPr>
              <w:pStyle w:val="Tekstkomentarza"/>
              <w:spacing w:after="0" w:line="240" w:lineRule="auto"/>
              <w:rPr>
                <w:rFonts w:ascii="Arial" w:hAnsi="Arial" w:cs="Arial"/>
                <w:sz w:val="16"/>
                <w:szCs w:val="16"/>
              </w:rPr>
            </w:pPr>
          </w:p>
        </w:tc>
        <w:tc>
          <w:tcPr>
            <w:tcW w:w="2158" w:type="dxa"/>
          </w:tcPr>
          <w:p w14:paraId="601A467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Niespójna informacja o wpływie napływu na notowane stężenia w strefie. </w:t>
            </w:r>
          </w:p>
        </w:tc>
        <w:tc>
          <w:tcPr>
            <w:tcW w:w="2405" w:type="dxa"/>
          </w:tcPr>
          <w:p w14:paraId="6B0D71A2"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6C9347C2" w14:textId="77777777" w:rsidTr="00524A97">
        <w:tc>
          <w:tcPr>
            <w:tcW w:w="1776" w:type="dxa"/>
          </w:tcPr>
          <w:p w14:paraId="447B4452"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7F8CCD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 xml:space="preserve">Rozdz. 4.1.8, str.325, </w:t>
            </w:r>
          </w:p>
        </w:tc>
        <w:tc>
          <w:tcPr>
            <w:tcW w:w="3738" w:type="dxa"/>
          </w:tcPr>
          <w:p w14:paraId="2ED71FC9" w14:textId="77777777" w:rsidR="00FF159F" w:rsidRPr="002D6847" w:rsidRDefault="00FF159F" w:rsidP="002D6847">
            <w:pPr>
              <w:pStyle w:val="ekopodstawowy"/>
              <w:spacing w:line="240" w:lineRule="auto"/>
              <w:jc w:val="both"/>
              <w:rPr>
                <w:rFonts w:cs="Arial"/>
                <w:sz w:val="16"/>
                <w:szCs w:val="16"/>
              </w:rPr>
            </w:pPr>
            <w:r w:rsidRPr="002D6847">
              <w:rPr>
                <w:rFonts w:cs="Arial"/>
                <w:sz w:val="16"/>
                <w:szCs w:val="16"/>
                <w:lang w:eastAsia="x-none"/>
              </w:rPr>
              <w:t>„</w:t>
            </w:r>
            <w:r w:rsidRPr="002D6847">
              <w:rPr>
                <w:rFonts w:cs="Arial"/>
                <w:sz w:val="16"/>
                <w:szCs w:val="16"/>
              </w:rPr>
              <w:t>powiadamia Zarząd Województwa podkarpackiego oraz Wojewódzkie Centrum Zarządzania Kryzysowego o ryzykach bądź wystąpieniu przekroczenia odnośnych poziomów normatywnych stężeń zanieczyszczeń w powietrzu, wraz z informacją o obszarze tego przekroczenia oraz przewidywanym czasem trwania</w:t>
            </w:r>
            <w:r w:rsidRPr="002D6847">
              <w:rPr>
                <w:rFonts w:cs="Arial"/>
                <w:sz w:val="16"/>
                <w:szCs w:val="16"/>
                <w:lang w:eastAsia="x-none"/>
              </w:rPr>
              <w:t>”</w:t>
            </w:r>
            <w:r w:rsidRPr="002D6847">
              <w:rPr>
                <w:rFonts w:cs="Arial"/>
                <w:sz w:val="16"/>
                <w:szCs w:val="16"/>
              </w:rPr>
              <w:t>.</w:t>
            </w:r>
          </w:p>
        </w:tc>
        <w:tc>
          <w:tcPr>
            <w:tcW w:w="2182" w:type="dxa"/>
          </w:tcPr>
          <w:p w14:paraId="0DEB270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„Podkarpackiego” – zmiana na dużą literę,</w:t>
            </w:r>
          </w:p>
          <w:p w14:paraId="11451C8D"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zmiana zapisu „przewidywanym czasie trwania”</w:t>
            </w:r>
          </w:p>
          <w:p w14:paraId="2364FB02"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sz w:val="16"/>
                <w:szCs w:val="16"/>
              </w:rPr>
              <w:t xml:space="preserve">do usunięcia słowo „odnośnych” </w:t>
            </w:r>
          </w:p>
        </w:tc>
        <w:tc>
          <w:tcPr>
            <w:tcW w:w="2158" w:type="dxa"/>
          </w:tcPr>
          <w:p w14:paraId="73FE2E86" w14:textId="77777777" w:rsidR="00FF159F" w:rsidRPr="002D6847" w:rsidRDefault="00FF159F" w:rsidP="002D6847">
            <w:pPr>
              <w:spacing w:after="0" w:line="240" w:lineRule="auto"/>
              <w:rPr>
                <w:rFonts w:ascii="Arial" w:hAnsi="Arial" w:cs="Arial"/>
                <w:sz w:val="16"/>
                <w:szCs w:val="16"/>
              </w:rPr>
            </w:pPr>
            <w:r w:rsidRPr="002D6847">
              <w:rPr>
                <w:rFonts w:ascii="Arial" w:hAnsi="Arial" w:cs="Arial"/>
                <w:sz w:val="16"/>
                <w:szCs w:val="16"/>
              </w:rPr>
              <w:t>Błąd pisarski</w:t>
            </w:r>
          </w:p>
        </w:tc>
        <w:tc>
          <w:tcPr>
            <w:tcW w:w="2405" w:type="dxa"/>
          </w:tcPr>
          <w:p w14:paraId="794BD0B9"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79B4CEF7" w14:textId="77777777" w:rsidTr="00524A97">
        <w:tc>
          <w:tcPr>
            <w:tcW w:w="1776" w:type="dxa"/>
          </w:tcPr>
          <w:p w14:paraId="6934D5B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AF87BAB"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4.1.8, Str. 321, 12 wers od dołu</w:t>
            </w:r>
          </w:p>
        </w:tc>
        <w:tc>
          <w:tcPr>
            <w:tcW w:w="3738" w:type="dxa"/>
          </w:tcPr>
          <w:p w14:paraId="19AD17F4"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207CB46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Ponieważ nawet na krótki okres czasu nie można zakazać ogrzewania pomieszczeń, to działania krótkoterminowe w zakresie ograniczania niskiej emisji komunalnej mogą być skierowane jedynie na bezwzględny zakaz spalania odpadów (który obowiązuje zgodnie z ustawą o odpadach</w:t>
            </w:r>
            <w:r w:rsidRPr="002D6847">
              <w:rPr>
                <w:rFonts w:cs="Arial"/>
                <w:i/>
                <w:sz w:val="16"/>
                <w:szCs w:val="16"/>
              </w:rPr>
              <w:t xml:space="preserve"> </w:t>
            </w:r>
            <w:r w:rsidRPr="002D6847">
              <w:rPr>
                <w:rFonts w:cs="Arial"/>
                <w:sz w:val="16"/>
                <w:szCs w:val="16"/>
              </w:rPr>
              <w:t>(Dz.U. z 2022 r. poz. 699)</w:t>
            </w:r>
            <w:r w:rsidRPr="002D6847">
              <w:rPr>
                <w:rFonts w:cs="Arial"/>
                <w:sz w:val="16"/>
                <w:szCs w:val="16"/>
                <w:lang w:eastAsia="x-none"/>
              </w:rPr>
              <w:t>)</w:t>
            </w:r>
            <w:r w:rsidRPr="002D6847">
              <w:rPr>
                <w:rFonts w:cs="Arial"/>
                <w:sz w:val="16"/>
                <w:szCs w:val="16"/>
              </w:rPr>
              <w:t xml:space="preserve"> i jego egzekucję oraz na apele skierowane do społeczeństwa z prośbą (ale nie nakazem), aby w miarę możliwości stosować w czasie trwania alertu 2 lub 3 paliwo lepszej jakości.</w:t>
            </w:r>
          </w:p>
        </w:tc>
        <w:tc>
          <w:tcPr>
            <w:tcW w:w="2182" w:type="dxa"/>
          </w:tcPr>
          <w:p w14:paraId="6B216ED7"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Proponuje się:</w:t>
            </w:r>
          </w:p>
          <w:p w14:paraId="7CA61A60"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Ponieważ nawet na krótki okres czasu nie można zakazać ogrzewania pomieszczeń, to działania krótkoterminowe w zakresie ograniczania niskiej emisji komunalnej mogą być skierowane jedynie na bezwzględny zakaz spalania odpadów (który obowiązuje zgodnie z ustawą o odpadach</w:t>
            </w:r>
            <w:r w:rsidRPr="002D6847">
              <w:rPr>
                <w:rFonts w:ascii="Arial" w:hAnsi="Arial" w:cs="Arial"/>
                <w:i/>
                <w:sz w:val="16"/>
                <w:szCs w:val="16"/>
              </w:rPr>
              <w:t xml:space="preserve"> </w:t>
            </w:r>
            <w:r w:rsidRPr="002D6847">
              <w:rPr>
                <w:rFonts w:ascii="Arial" w:hAnsi="Arial" w:cs="Arial"/>
                <w:sz w:val="16"/>
                <w:szCs w:val="16"/>
              </w:rPr>
              <w:lastRenderedPageBreak/>
              <w:t xml:space="preserve">(Dz.U. z 2022 r. poz. 699)) i jego egzekucję, </w:t>
            </w:r>
            <w:bookmarkStart w:id="22" w:name="_Hlk152250865"/>
            <w:r w:rsidRPr="002D6847">
              <w:rPr>
                <w:rFonts w:ascii="Arial" w:hAnsi="Arial" w:cs="Arial"/>
                <w:b/>
                <w:bCs/>
                <w:sz w:val="16"/>
                <w:szCs w:val="16"/>
              </w:rPr>
              <w:t xml:space="preserve">zakaz wykorzystywania źródeł ciepła na paliwo stałe w przypadku alertu poziomu 3 wyłącznie w budynkach, w których w tym czasie może być wykorzystywane bardziej ekologiczne źródło ogrzewania </w:t>
            </w:r>
            <w:bookmarkEnd w:id="22"/>
            <w:r w:rsidRPr="002D6847">
              <w:rPr>
                <w:rFonts w:ascii="Arial" w:hAnsi="Arial" w:cs="Arial"/>
                <w:sz w:val="16"/>
                <w:szCs w:val="16"/>
              </w:rPr>
              <w:t>oraz na apele skierowane do społeczeństwa z prośbą (ale nie nakazem), aby w miarę możliwości stosować w czasie trwania alertu 2 lub 3 paliwo lepszej jakości.</w:t>
            </w:r>
          </w:p>
        </w:tc>
        <w:tc>
          <w:tcPr>
            <w:tcW w:w="2158" w:type="dxa"/>
          </w:tcPr>
          <w:p w14:paraId="0B4EC0DA" w14:textId="77777777" w:rsidR="00FF159F" w:rsidRPr="002D6847" w:rsidRDefault="00FF159F" w:rsidP="002D6847">
            <w:pPr>
              <w:spacing w:after="0" w:line="240" w:lineRule="auto"/>
              <w:jc w:val="center"/>
              <w:rPr>
                <w:rFonts w:ascii="Arial" w:hAnsi="Arial" w:cs="Arial"/>
                <w:sz w:val="16"/>
                <w:szCs w:val="16"/>
              </w:rPr>
            </w:pPr>
            <w:proofErr w:type="spellStart"/>
            <w:r w:rsidRPr="002D6847">
              <w:rPr>
                <w:rFonts w:ascii="Arial" w:hAnsi="Arial" w:cs="Arial"/>
                <w:sz w:val="16"/>
                <w:szCs w:val="16"/>
              </w:rPr>
              <w:lastRenderedPageBreak/>
              <w:t>Uspójnienie</w:t>
            </w:r>
            <w:proofErr w:type="spellEnd"/>
            <w:r w:rsidRPr="002D6847">
              <w:rPr>
                <w:rFonts w:ascii="Arial" w:hAnsi="Arial" w:cs="Arial"/>
                <w:sz w:val="16"/>
                <w:szCs w:val="16"/>
              </w:rPr>
              <w:t xml:space="preserve"> informacji z działaniami określonymi w tabeli 4-4 na str. 305</w:t>
            </w:r>
          </w:p>
        </w:tc>
        <w:tc>
          <w:tcPr>
            <w:tcW w:w="2405" w:type="dxa"/>
          </w:tcPr>
          <w:p w14:paraId="674914EE"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2EDA9D96" w14:textId="77777777" w:rsidTr="00524A97">
        <w:tc>
          <w:tcPr>
            <w:tcW w:w="1776" w:type="dxa"/>
          </w:tcPr>
          <w:p w14:paraId="2874D82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5947AAD"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4.1.8,  Str. 322, wers 7 od dołu</w:t>
            </w:r>
          </w:p>
        </w:tc>
        <w:tc>
          <w:tcPr>
            <w:tcW w:w="3738" w:type="dxa"/>
          </w:tcPr>
          <w:p w14:paraId="4C330F05"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5DD41A4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sz w:val="16"/>
                <w:szCs w:val="16"/>
              </w:rPr>
              <w:t>Ponieważ w przypadku ryzyka przekroczenia poziomów dopuszczalnych</w:t>
            </w:r>
            <w:r w:rsidR="002D6847">
              <w:rPr>
                <w:rFonts w:cs="Arial"/>
                <w:sz w:val="16"/>
                <w:szCs w:val="16"/>
              </w:rPr>
              <w:t xml:space="preserve"> </w:t>
            </w:r>
            <w:r w:rsidRPr="002D6847">
              <w:rPr>
                <w:rFonts w:cs="Arial"/>
                <w:sz w:val="16"/>
                <w:szCs w:val="16"/>
              </w:rPr>
              <w:t xml:space="preserve">i docelowych substancji w powietrzu wdrożenie działań krótkoterminowych będzie miało znikomy wpływ, tak więc działania powinny dotyczyć realizacji </w:t>
            </w:r>
            <w:r w:rsidRPr="002D6847">
              <w:rPr>
                <w:rFonts w:cs="Arial"/>
                <w:sz w:val="16"/>
                <w:szCs w:val="16"/>
                <w:lang w:eastAsia="x-none"/>
              </w:rPr>
              <w:t>p</w:t>
            </w:r>
            <w:r w:rsidRPr="002D6847">
              <w:rPr>
                <w:rFonts w:cs="Arial"/>
                <w:sz w:val="16"/>
                <w:szCs w:val="16"/>
              </w:rPr>
              <w:t xml:space="preserve">rogramów ochrony powietrza zgodnie z przyjętym harmonogramem oraz działań informacyjnych. </w:t>
            </w:r>
            <w:r w:rsidRPr="002D6847">
              <w:rPr>
                <w:rFonts w:cs="Arial"/>
                <w:b/>
                <w:bCs/>
                <w:sz w:val="16"/>
                <w:szCs w:val="16"/>
              </w:rPr>
              <w:t>Natomiast poziomy dopuszczalne i docelowe średnie roczne są wartościami długoterminowymi, na które działania krótkoterminowe będą miały znikomy wpływ, tak więc powinny się ograniczyć do działań informacyjnych</w:t>
            </w:r>
          </w:p>
        </w:tc>
        <w:tc>
          <w:tcPr>
            <w:tcW w:w="2182" w:type="dxa"/>
          </w:tcPr>
          <w:p w14:paraId="2D01832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Proponuje się:</w:t>
            </w:r>
          </w:p>
          <w:p w14:paraId="2E11CCE2"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Ponieważ w przypadku ryzyka przekroczenia poziomów dopuszczalnych</w:t>
            </w:r>
            <w:r w:rsidRPr="002D6847">
              <w:rPr>
                <w:rFonts w:ascii="Arial" w:hAnsi="Arial" w:cs="Arial"/>
                <w:sz w:val="16"/>
                <w:szCs w:val="16"/>
              </w:rPr>
              <w:br/>
              <w:t xml:space="preserve">i docelowych substancji w powietrzu wdrożenie działań krótkoterminowych będzie miało znikomy wpływ, tak więc działania powinny dotyczyć realizacji Programów ochrony powietrza zgodnie z przyjętym harmonogramem oraz działań informacyjnych. </w:t>
            </w:r>
          </w:p>
        </w:tc>
        <w:tc>
          <w:tcPr>
            <w:tcW w:w="2158" w:type="dxa"/>
          </w:tcPr>
          <w:p w14:paraId="7BEDBFC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Tekst pogrubioną czcionką wydaje się niepotrzebny. Wcześniejsze zdania odnoszą się również do norm średniorocznych</w:t>
            </w:r>
          </w:p>
        </w:tc>
        <w:tc>
          <w:tcPr>
            <w:tcW w:w="2405" w:type="dxa"/>
          </w:tcPr>
          <w:p w14:paraId="6AE3590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 xml:space="preserve">Uwzględniono </w:t>
            </w:r>
            <w:r w:rsidRPr="002D6847">
              <w:rPr>
                <w:rFonts w:ascii="Arial" w:hAnsi="Arial" w:cs="Arial"/>
                <w:sz w:val="16"/>
                <w:szCs w:val="16"/>
              </w:rPr>
              <w:t>– poprawiono zapis</w:t>
            </w:r>
          </w:p>
        </w:tc>
      </w:tr>
      <w:tr w:rsidR="00FF159F" w:rsidRPr="002D6847" w14:paraId="258E4193" w14:textId="77777777" w:rsidTr="00524A97">
        <w:tc>
          <w:tcPr>
            <w:tcW w:w="1776" w:type="dxa"/>
          </w:tcPr>
          <w:p w14:paraId="13DC40B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03AB48F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sz w:val="16"/>
                <w:szCs w:val="16"/>
              </w:rPr>
              <w:t>Rozdz. 4.1.8,  Str. 323, wers 9 od góry</w:t>
            </w:r>
          </w:p>
        </w:tc>
        <w:tc>
          <w:tcPr>
            <w:tcW w:w="3738" w:type="dxa"/>
          </w:tcPr>
          <w:p w14:paraId="5D1A9361" w14:textId="77777777" w:rsidR="00FF159F" w:rsidRPr="002D6847" w:rsidRDefault="00FF159F" w:rsidP="002D6847">
            <w:pPr>
              <w:pStyle w:val="tabela"/>
              <w:spacing w:line="240" w:lineRule="auto"/>
              <w:jc w:val="both"/>
              <w:rPr>
                <w:rFonts w:cs="Arial"/>
                <w:sz w:val="16"/>
                <w:szCs w:val="16"/>
                <w:lang w:eastAsia="x-none"/>
              </w:rPr>
            </w:pPr>
            <w:r w:rsidRPr="002D6847">
              <w:rPr>
                <w:rFonts w:cs="Arial"/>
                <w:sz w:val="16"/>
                <w:szCs w:val="16"/>
                <w:lang w:eastAsia="x-none"/>
              </w:rPr>
              <w:t>Jest:</w:t>
            </w:r>
          </w:p>
          <w:p w14:paraId="5F94C8CD" w14:textId="77777777" w:rsidR="00FF159F" w:rsidRPr="002D6847" w:rsidRDefault="00FF159F" w:rsidP="002D6847">
            <w:pPr>
              <w:pStyle w:val="bezodstpu"/>
              <w:numPr>
                <w:ilvl w:val="0"/>
                <w:numId w:val="11"/>
              </w:numPr>
              <w:spacing w:before="0" w:line="240" w:lineRule="auto"/>
              <w:ind w:left="318" w:hanging="284"/>
              <w:jc w:val="both"/>
              <w:rPr>
                <w:sz w:val="16"/>
                <w:szCs w:val="16"/>
              </w:rPr>
            </w:pPr>
            <w:r w:rsidRPr="002D6847">
              <w:rPr>
                <w:sz w:val="16"/>
                <w:szCs w:val="16"/>
              </w:rPr>
              <w:t xml:space="preserve">rodzaju poziomu normatywnego stężenia zanieczyszczenia dla jakiego jest określany Plan (w zależności czy jest to poziom długoterminowy czy krótkoterminowy), </w:t>
            </w:r>
          </w:p>
          <w:p w14:paraId="69E85522" w14:textId="77777777" w:rsidR="00FF159F" w:rsidRPr="002D6847" w:rsidRDefault="00FF159F" w:rsidP="002D6847">
            <w:pPr>
              <w:pStyle w:val="ekopodstawowy"/>
              <w:spacing w:line="240" w:lineRule="auto"/>
              <w:jc w:val="both"/>
              <w:rPr>
                <w:rFonts w:cs="Arial"/>
                <w:sz w:val="16"/>
                <w:szCs w:val="16"/>
                <w:lang w:eastAsia="x-none"/>
              </w:rPr>
            </w:pPr>
          </w:p>
        </w:tc>
        <w:tc>
          <w:tcPr>
            <w:tcW w:w="2182" w:type="dxa"/>
          </w:tcPr>
          <w:p w14:paraId="1116F270"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Powinno być:</w:t>
            </w:r>
          </w:p>
          <w:p w14:paraId="385F7A8B"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sz w:val="16"/>
                <w:szCs w:val="16"/>
              </w:rPr>
              <w:t xml:space="preserve">rodzaju poziomu normatywnego stężenia zanieczyszczenia dla jakiego jest określany Plan (w zależności czy jest to: poziom dopuszczalny/docelowy, pozom informowania, poziom alarmowy), </w:t>
            </w:r>
          </w:p>
        </w:tc>
        <w:tc>
          <w:tcPr>
            <w:tcW w:w="2158" w:type="dxa"/>
          </w:tcPr>
          <w:p w14:paraId="41ED07C1"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PDK rozgranicza działania ze względu rodzaj poziomu normatywnego a nie jego czas dla jakiego został określony</w:t>
            </w:r>
          </w:p>
        </w:tc>
        <w:tc>
          <w:tcPr>
            <w:tcW w:w="2405" w:type="dxa"/>
          </w:tcPr>
          <w:p w14:paraId="3D4F481C"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62AF1A07" w14:textId="77777777" w:rsidTr="00524A97">
        <w:tc>
          <w:tcPr>
            <w:tcW w:w="1776" w:type="dxa"/>
          </w:tcPr>
          <w:p w14:paraId="5D76715A"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23E77871"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Str.21</w:t>
            </w:r>
          </w:p>
        </w:tc>
        <w:tc>
          <w:tcPr>
            <w:tcW w:w="3738" w:type="dxa"/>
          </w:tcPr>
          <w:p w14:paraId="02044C5D" w14:textId="77777777" w:rsidR="00FF159F" w:rsidRPr="002D6847" w:rsidRDefault="00FF159F" w:rsidP="002D6847">
            <w:pPr>
              <w:pStyle w:val="ekopodstawowy"/>
              <w:spacing w:line="240" w:lineRule="auto"/>
              <w:rPr>
                <w:rFonts w:cs="Arial"/>
                <w:sz w:val="16"/>
                <w:szCs w:val="16"/>
                <w:lang w:eastAsia="x-none"/>
              </w:rPr>
            </w:pPr>
            <w:r w:rsidRPr="002D6847">
              <w:rPr>
                <w:rFonts w:cs="Arial"/>
                <w:color w:val="000000"/>
                <w:sz w:val="16"/>
                <w:szCs w:val="16"/>
              </w:rPr>
              <w:t>Warunki pogodowe … (cały akapit)</w:t>
            </w:r>
          </w:p>
        </w:tc>
        <w:tc>
          <w:tcPr>
            <w:tcW w:w="2182" w:type="dxa"/>
          </w:tcPr>
          <w:p w14:paraId="79F23FEF" w14:textId="77777777" w:rsidR="00FF159F" w:rsidRPr="002D6847" w:rsidRDefault="00FF159F" w:rsidP="002D6847">
            <w:pPr>
              <w:pStyle w:val="Tekstkomentarza"/>
              <w:spacing w:after="0" w:line="240" w:lineRule="auto"/>
              <w:rPr>
                <w:rFonts w:ascii="Arial" w:hAnsi="Arial" w:cs="Arial"/>
                <w:sz w:val="16"/>
                <w:szCs w:val="16"/>
              </w:rPr>
            </w:pPr>
            <w:r w:rsidRPr="002D6847">
              <w:rPr>
                <w:rFonts w:ascii="Arial" w:hAnsi="Arial" w:cs="Arial"/>
                <w:color w:val="000000"/>
                <w:sz w:val="16"/>
                <w:szCs w:val="16"/>
              </w:rPr>
              <w:t>Proponujemy usunąć</w:t>
            </w:r>
          </w:p>
        </w:tc>
        <w:tc>
          <w:tcPr>
            <w:tcW w:w="2158" w:type="dxa"/>
          </w:tcPr>
          <w:p w14:paraId="5D8B9DD9"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50337F7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 częściowo</w:t>
            </w:r>
            <w:r w:rsidRPr="002D6847">
              <w:rPr>
                <w:rFonts w:ascii="Arial" w:hAnsi="Arial" w:cs="Arial"/>
                <w:sz w:val="16"/>
                <w:szCs w:val="16"/>
              </w:rPr>
              <w:t xml:space="preserve"> – akapit przeniesiono do rozdziału 1.3.4. Jest on istotny ponieważ opisuje w sposób ogólny jak warunki pogodowe mogą wpływać na wielkość stężeń zanieczyszczeń</w:t>
            </w:r>
          </w:p>
        </w:tc>
      </w:tr>
      <w:tr w:rsidR="00FF159F" w:rsidRPr="002D6847" w14:paraId="49DAEDC5" w14:textId="77777777" w:rsidTr="00524A97">
        <w:tc>
          <w:tcPr>
            <w:tcW w:w="1776" w:type="dxa"/>
          </w:tcPr>
          <w:p w14:paraId="72867826"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 xml:space="preserve">Ministerstwo Klimatu i Środowiska, Departament </w:t>
            </w:r>
            <w:r w:rsidRPr="002D6847">
              <w:rPr>
                <w:rFonts w:ascii="Arial" w:hAnsi="Arial" w:cs="Arial"/>
                <w:b/>
                <w:sz w:val="16"/>
                <w:szCs w:val="16"/>
              </w:rPr>
              <w:lastRenderedPageBreak/>
              <w:t>Ochrony Powietrza i Polityki Miejskiej</w:t>
            </w:r>
          </w:p>
        </w:tc>
        <w:tc>
          <w:tcPr>
            <w:tcW w:w="2166" w:type="dxa"/>
          </w:tcPr>
          <w:p w14:paraId="2BBC4271"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lastRenderedPageBreak/>
              <w:t>Str. 23</w:t>
            </w:r>
          </w:p>
        </w:tc>
        <w:tc>
          <w:tcPr>
            <w:tcW w:w="3738" w:type="dxa"/>
          </w:tcPr>
          <w:p w14:paraId="704DAD9C"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 Średnie </w:t>
            </w:r>
            <w:r w:rsidRPr="002D6847">
              <w:rPr>
                <w:rFonts w:cs="Arial"/>
                <w:b/>
                <w:bCs/>
                <w:color w:val="000000"/>
                <w:sz w:val="16"/>
                <w:szCs w:val="16"/>
              </w:rPr>
              <w:t>nasłonecznienie</w:t>
            </w:r>
            <w:r w:rsidRPr="002D6847">
              <w:rPr>
                <w:rFonts w:cs="Arial"/>
                <w:color w:val="000000"/>
                <w:sz w:val="16"/>
                <w:szCs w:val="16"/>
              </w:rPr>
              <w:t xml:space="preserve"> w</w:t>
            </w:r>
            <w:r w:rsidRPr="002D6847">
              <w:rPr>
                <w:rFonts w:cs="Arial"/>
                <w:color w:val="000000"/>
                <w:sz w:val="16"/>
                <w:szCs w:val="16"/>
                <w:lang w:eastAsia="x-none"/>
              </w:rPr>
              <w:t xml:space="preserve"> </w:t>
            </w:r>
            <w:r w:rsidRPr="002D6847">
              <w:rPr>
                <w:rFonts w:cs="Arial"/>
                <w:color w:val="000000"/>
                <w:sz w:val="16"/>
                <w:szCs w:val="16"/>
              </w:rPr>
              <w:t>ciągu dnia trwa</w:t>
            </w:r>
            <w:r w:rsidRPr="002D6847">
              <w:rPr>
                <w:rFonts w:cs="Arial"/>
                <w:color w:val="000000"/>
                <w:sz w:val="16"/>
                <w:szCs w:val="16"/>
                <w:lang w:eastAsia="x-none"/>
              </w:rPr>
              <w:t xml:space="preserve"> </w:t>
            </w:r>
            <w:r w:rsidRPr="002D6847">
              <w:rPr>
                <w:rFonts w:cs="Arial"/>
                <w:color w:val="000000"/>
                <w:sz w:val="16"/>
                <w:szCs w:val="16"/>
              </w:rPr>
              <w:t>3,5-4,5 godziny</w:t>
            </w:r>
          </w:p>
        </w:tc>
        <w:tc>
          <w:tcPr>
            <w:tcW w:w="2182" w:type="dxa"/>
          </w:tcPr>
          <w:p w14:paraId="6F0A1B3A"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 xml:space="preserve">Średnie </w:t>
            </w:r>
            <w:r w:rsidRPr="002D6847">
              <w:rPr>
                <w:rFonts w:ascii="Arial" w:hAnsi="Arial" w:cs="Arial"/>
                <w:b/>
                <w:bCs/>
                <w:color w:val="000000"/>
                <w:sz w:val="16"/>
                <w:szCs w:val="16"/>
              </w:rPr>
              <w:t>usłonecznienie</w:t>
            </w:r>
            <w:r w:rsidRPr="002D6847">
              <w:rPr>
                <w:rFonts w:ascii="Arial" w:hAnsi="Arial" w:cs="Arial"/>
                <w:color w:val="000000"/>
                <w:sz w:val="16"/>
                <w:szCs w:val="16"/>
              </w:rPr>
              <w:t xml:space="preserve"> mieści się w przedziale 3,5 – 4,5 godzin</w:t>
            </w:r>
          </w:p>
        </w:tc>
        <w:tc>
          <w:tcPr>
            <w:tcW w:w="2158" w:type="dxa"/>
          </w:tcPr>
          <w:p w14:paraId="71C36D17"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713CF04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2C360EC4" w14:textId="77777777" w:rsidTr="00524A97">
        <w:tc>
          <w:tcPr>
            <w:tcW w:w="1776" w:type="dxa"/>
          </w:tcPr>
          <w:p w14:paraId="6EE082E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60A6D5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Str.23</w:t>
            </w:r>
          </w:p>
        </w:tc>
        <w:tc>
          <w:tcPr>
            <w:tcW w:w="3738" w:type="dxa"/>
          </w:tcPr>
          <w:p w14:paraId="4911C75F"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W okresie zimowym czas trwania nasłonecznienia wynosi przeciętnie 1 godzinę dziennie.</w:t>
            </w:r>
          </w:p>
        </w:tc>
        <w:tc>
          <w:tcPr>
            <w:tcW w:w="2182" w:type="dxa"/>
          </w:tcPr>
          <w:p w14:paraId="4A1A71C2"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 xml:space="preserve">W okresie zimowym </w:t>
            </w:r>
            <w:proofErr w:type="spellStart"/>
            <w:r w:rsidRPr="002D6847">
              <w:rPr>
                <w:rFonts w:ascii="Arial" w:hAnsi="Arial" w:cs="Arial"/>
                <w:color w:val="000000"/>
                <w:sz w:val="16"/>
                <w:szCs w:val="16"/>
              </w:rPr>
              <w:t>usłonecznienienie</w:t>
            </w:r>
            <w:proofErr w:type="spellEnd"/>
            <w:r w:rsidRPr="002D6847">
              <w:rPr>
                <w:rFonts w:ascii="Arial" w:hAnsi="Arial" w:cs="Arial"/>
                <w:color w:val="000000"/>
                <w:sz w:val="16"/>
                <w:szCs w:val="16"/>
              </w:rPr>
              <w:t xml:space="preserve"> wynosi przeciętnie 1 godzinę.</w:t>
            </w:r>
          </w:p>
        </w:tc>
        <w:tc>
          <w:tcPr>
            <w:tcW w:w="2158" w:type="dxa"/>
          </w:tcPr>
          <w:p w14:paraId="738B0F0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8CD0498"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05DA941F" w14:textId="77777777" w:rsidTr="00524A97">
        <w:tc>
          <w:tcPr>
            <w:tcW w:w="1776" w:type="dxa"/>
          </w:tcPr>
          <w:p w14:paraId="30E13CF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4BED69D6"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Str.26-27</w:t>
            </w:r>
          </w:p>
        </w:tc>
        <w:tc>
          <w:tcPr>
            <w:tcW w:w="3738" w:type="dxa"/>
          </w:tcPr>
          <w:p w14:paraId="6E020BDC" w14:textId="77777777" w:rsidR="00FF159F" w:rsidRPr="002D6847" w:rsidRDefault="00FF159F" w:rsidP="002D6847">
            <w:pPr>
              <w:pStyle w:val="ekopodstawowy"/>
              <w:widowControl w:val="0"/>
              <w:spacing w:line="240" w:lineRule="auto"/>
              <w:jc w:val="both"/>
              <w:rPr>
                <w:rFonts w:cs="Arial"/>
                <w:color w:val="000000"/>
                <w:sz w:val="16"/>
                <w:szCs w:val="16"/>
              </w:rPr>
            </w:pPr>
            <w:r w:rsidRPr="002D6847">
              <w:rPr>
                <w:rFonts w:cs="Arial"/>
                <w:color w:val="000000"/>
                <w:sz w:val="16"/>
                <w:szCs w:val="16"/>
              </w:rPr>
              <w:t>Procentowy udział dni z wiatrem słabym, łagodnym, umiarkowanym</w:t>
            </w:r>
          </w:p>
          <w:p w14:paraId="5F8DDDF2"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i silnym </w:t>
            </w:r>
          </w:p>
        </w:tc>
        <w:tc>
          <w:tcPr>
            <w:tcW w:w="2182" w:type="dxa"/>
          </w:tcPr>
          <w:p w14:paraId="608883D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Podać odnośne przedziały prędkości wiatru</w:t>
            </w:r>
          </w:p>
        </w:tc>
        <w:tc>
          <w:tcPr>
            <w:tcW w:w="2158" w:type="dxa"/>
          </w:tcPr>
          <w:p w14:paraId="7036199B"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668134FC"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1C99364E" w14:textId="77777777" w:rsidTr="00524A97">
        <w:tc>
          <w:tcPr>
            <w:tcW w:w="1776" w:type="dxa"/>
          </w:tcPr>
          <w:p w14:paraId="2D71244F"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88AA345"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 30</w:t>
            </w:r>
          </w:p>
        </w:tc>
        <w:tc>
          <w:tcPr>
            <w:tcW w:w="3738" w:type="dxa"/>
          </w:tcPr>
          <w:p w14:paraId="29A66D3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[Temperatura] Podczas letnich upałów, na skutek zmniejszenia pionowego gradientu, może sprzyjać powstawaniu sytuacji smogowych.</w:t>
            </w:r>
          </w:p>
        </w:tc>
        <w:tc>
          <w:tcPr>
            <w:tcW w:w="2182" w:type="dxa"/>
          </w:tcPr>
          <w:p w14:paraId="70B917C5"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Wyjaśnić</w:t>
            </w:r>
          </w:p>
        </w:tc>
        <w:tc>
          <w:tcPr>
            <w:tcW w:w="2158" w:type="dxa"/>
          </w:tcPr>
          <w:p w14:paraId="07D1C845"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5FCC188"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zmieniono zapis</w:t>
            </w:r>
          </w:p>
        </w:tc>
      </w:tr>
      <w:tr w:rsidR="00FF159F" w:rsidRPr="002D6847" w14:paraId="6BCF3913" w14:textId="77777777" w:rsidTr="00524A97">
        <w:tc>
          <w:tcPr>
            <w:tcW w:w="1776" w:type="dxa"/>
          </w:tcPr>
          <w:p w14:paraId="3CC51525"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FC8F8DE"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 32</w:t>
            </w:r>
          </w:p>
        </w:tc>
        <w:tc>
          <w:tcPr>
            <w:tcW w:w="3738" w:type="dxa"/>
          </w:tcPr>
          <w:p w14:paraId="0C0040FB" w14:textId="77777777" w:rsidR="00FF159F" w:rsidRPr="002D6847" w:rsidRDefault="00FF159F" w:rsidP="002D6847">
            <w:pPr>
              <w:pStyle w:val="Tekstpodstawowy"/>
              <w:widowControl w:val="0"/>
              <w:spacing w:after="0" w:line="240" w:lineRule="auto"/>
              <w:jc w:val="both"/>
              <w:rPr>
                <w:rFonts w:ascii="Arial" w:hAnsi="Arial" w:cs="Arial"/>
                <w:color w:val="000000"/>
                <w:sz w:val="16"/>
                <w:szCs w:val="16"/>
              </w:rPr>
            </w:pPr>
            <w:r w:rsidRPr="002D6847">
              <w:rPr>
                <w:rFonts w:ascii="Arial" w:hAnsi="Arial" w:cs="Arial"/>
                <w:color w:val="000000"/>
                <w:sz w:val="16"/>
                <w:szCs w:val="16"/>
              </w:rPr>
              <w:t xml:space="preserve">najmniejsza </w:t>
            </w:r>
            <w:r w:rsidRPr="002D6847">
              <w:rPr>
                <w:rFonts w:ascii="Arial" w:hAnsi="Arial" w:cs="Arial"/>
                <w:b/>
                <w:bCs/>
                <w:color w:val="000000"/>
                <w:sz w:val="16"/>
                <w:szCs w:val="16"/>
              </w:rPr>
              <w:t>ilość odpadów</w:t>
            </w:r>
            <w:r w:rsidRPr="002D6847">
              <w:rPr>
                <w:rFonts w:ascii="Arial" w:hAnsi="Arial" w:cs="Arial"/>
                <w:color w:val="000000"/>
                <w:sz w:val="16"/>
                <w:szCs w:val="16"/>
              </w:rPr>
              <w:t xml:space="preserve"> wystąpiła</w:t>
            </w:r>
          </w:p>
        </w:tc>
        <w:tc>
          <w:tcPr>
            <w:tcW w:w="2182" w:type="dxa"/>
          </w:tcPr>
          <w:p w14:paraId="00C9990E"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 xml:space="preserve">najniższa </w:t>
            </w:r>
            <w:r w:rsidRPr="002D6847">
              <w:rPr>
                <w:rFonts w:ascii="Arial" w:hAnsi="Arial" w:cs="Arial"/>
                <w:b/>
                <w:bCs/>
                <w:color w:val="000000"/>
                <w:sz w:val="16"/>
                <w:szCs w:val="16"/>
              </w:rPr>
              <w:t>suma opadu</w:t>
            </w:r>
            <w:r w:rsidRPr="002D6847">
              <w:rPr>
                <w:rFonts w:ascii="Arial" w:hAnsi="Arial" w:cs="Arial"/>
                <w:color w:val="000000"/>
                <w:sz w:val="16"/>
                <w:szCs w:val="16"/>
              </w:rPr>
              <w:t xml:space="preserve"> wystąpiła </w:t>
            </w:r>
          </w:p>
        </w:tc>
        <w:tc>
          <w:tcPr>
            <w:tcW w:w="2158" w:type="dxa"/>
          </w:tcPr>
          <w:p w14:paraId="51016695"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DC93A52" w14:textId="77777777" w:rsidR="00FF159F" w:rsidRPr="002D6847" w:rsidRDefault="00FF159F" w:rsidP="002D6847">
            <w:pPr>
              <w:spacing w:after="0" w:line="240" w:lineRule="auto"/>
              <w:jc w:val="center"/>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poprawiono zapis</w:t>
            </w:r>
          </w:p>
        </w:tc>
      </w:tr>
      <w:tr w:rsidR="00FF159F" w:rsidRPr="002D6847" w14:paraId="4065F57B" w14:textId="77777777" w:rsidTr="00524A97">
        <w:tc>
          <w:tcPr>
            <w:tcW w:w="1776" w:type="dxa"/>
          </w:tcPr>
          <w:p w14:paraId="07CD6D37"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6EE38C40"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 34</w:t>
            </w:r>
          </w:p>
        </w:tc>
        <w:tc>
          <w:tcPr>
            <w:tcW w:w="3738" w:type="dxa"/>
          </w:tcPr>
          <w:p w14:paraId="2A887913"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Wilgotność względna oznacza stosunek ilości wody znajdującej się w powietrzu do maksymalnej ilości, która może zawierać się w danej objętości powietrza przy danym ciśnieniu</w:t>
            </w:r>
          </w:p>
        </w:tc>
        <w:tc>
          <w:tcPr>
            <w:tcW w:w="2182" w:type="dxa"/>
          </w:tcPr>
          <w:p w14:paraId="5099914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Wilgotność względna jest to stosunek prężności (ciśnienia parcjalnego) pary wodnej znajdującej się w powietrzu do prężności pary wodnej nasyconej, w tej samej temperaturze nad płaską powierzchnią wody</w:t>
            </w:r>
          </w:p>
        </w:tc>
        <w:tc>
          <w:tcPr>
            <w:tcW w:w="2158" w:type="dxa"/>
          </w:tcPr>
          <w:p w14:paraId="2E669C7F"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318E6FDB"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definicja podana w Programie jest prostsza do zrozumienia</w:t>
            </w:r>
          </w:p>
        </w:tc>
      </w:tr>
      <w:tr w:rsidR="00FF159F" w:rsidRPr="002D6847" w14:paraId="408623ED" w14:textId="77777777" w:rsidTr="00524A97">
        <w:tc>
          <w:tcPr>
            <w:tcW w:w="1776" w:type="dxa"/>
          </w:tcPr>
          <w:p w14:paraId="2287501E"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3C195FF9"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Str.127  tabela 1-32</w:t>
            </w:r>
          </w:p>
        </w:tc>
        <w:tc>
          <w:tcPr>
            <w:tcW w:w="3738" w:type="dxa"/>
          </w:tcPr>
          <w:p w14:paraId="34839B77"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W tabeli poniżej przedstawiono bilanse emisji zanieczyszczeń wprowadzanych do powietrza przez podmioty korzystające ze środowiska na zasadzie powszechnego i zwykłego korzystania ze środowiska dla strefy miasto Rzeszów. </w:t>
            </w:r>
          </w:p>
        </w:tc>
        <w:tc>
          <w:tcPr>
            <w:tcW w:w="2182" w:type="dxa"/>
          </w:tcPr>
          <w:p w14:paraId="37EFED10"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Dodać wyjaśnienie, w jaki sposób wyznaczono dane zawarte w tabelach. Dodać wnioski z zestawienia danych</w:t>
            </w:r>
          </w:p>
        </w:tc>
        <w:tc>
          <w:tcPr>
            <w:tcW w:w="2158" w:type="dxa"/>
          </w:tcPr>
          <w:p w14:paraId="0A664792"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10D46DD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Nie uwzględniono</w:t>
            </w:r>
            <w:r w:rsidRPr="002D6847">
              <w:rPr>
                <w:rFonts w:ascii="Arial" w:hAnsi="Arial" w:cs="Arial"/>
                <w:sz w:val="16"/>
                <w:szCs w:val="16"/>
              </w:rPr>
              <w:t xml:space="preserve"> – pod tabelą podane jest źródło danych. Ani ustawa Prawo ochrony środowiska, ani rozporządzenie Ministra Środowiska w sprawie programów ochrony powietrza i planów działań krótkoterminowych nie wskazuje w jakiej formie powinny być prezentowane dane (tabela, czy forma opisowa). Program zawiera wszelkie wymagane  informacje, o których mowa w ww. rozporządzeniu i ustawie.</w:t>
            </w:r>
          </w:p>
        </w:tc>
      </w:tr>
      <w:tr w:rsidR="00FF159F" w:rsidRPr="002D6847" w14:paraId="1C52D179" w14:textId="77777777" w:rsidTr="00524A97">
        <w:tc>
          <w:tcPr>
            <w:tcW w:w="1776" w:type="dxa"/>
          </w:tcPr>
          <w:p w14:paraId="751D00A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4AE0FE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 143</w:t>
            </w:r>
          </w:p>
        </w:tc>
        <w:tc>
          <w:tcPr>
            <w:tcW w:w="3738" w:type="dxa"/>
          </w:tcPr>
          <w:p w14:paraId="54A51504"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Konstrukcja scenariusza bazowego opiera się na matematycznym wyznaczeniu zmian emisji substancji objętych Programem w oparciu o prognozy zawarte w wymienionych wyżej publikacjach. </w:t>
            </w:r>
          </w:p>
        </w:tc>
        <w:tc>
          <w:tcPr>
            <w:tcW w:w="2182" w:type="dxa"/>
          </w:tcPr>
          <w:p w14:paraId="5C241D4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Opisać zastosowaną metodę” matematycznego wyznaczenia zmian” i określić precyzyjnie, jakie dane wejściowe zostały wykorzystane</w:t>
            </w:r>
          </w:p>
        </w:tc>
        <w:tc>
          <w:tcPr>
            <w:tcW w:w="2158" w:type="dxa"/>
          </w:tcPr>
          <w:p w14:paraId="70844365"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1D1A7DA5"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Wyjaśnienie</w:t>
            </w:r>
            <w:r w:rsidRPr="002D6847">
              <w:rPr>
                <w:rFonts w:ascii="Arial" w:hAnsi="Arial" w:cs="Arial"/>
                <w:sz w:val="16"/>
                <w:szCs w:val="16"/>
              </w:rPr>
              <w:t xml:space="preserve"> - matematyczne wyznaczenie zmian oznacza dodanie lub odjęcie o wskazaną w cytowanych publikacjach wielkość. Wydaje się, że nie ma potrzeby opisywania metodyki sumowania, </w:t>
            </w:r>
            <w:r w:rsidRPr="002D6847">
              <w:rPr>
                <w:rFonts w:ascii="Arial" w:hAnsi="Arial" w:cs="Arial"/>
                <w:sz w:val="16"/>
                <w:szCs w:val="16"/>
              </w:rPr>
              <w:lastRenderedPageBreak/>
              <w:t>odejmowania lub określania procentów. Podano jaką literaturą posłużono się w celu określenia scenariusza bazowego</w:t>
            </w:r>
          </w:p>
        </w:tc>
      </w:tr>
      <w:tr w:rsidR="00FF159F" w:rsidRPr="002D6847" w14:paraId="29A29E27" w14:textId="77777777" w:rsidTr="00524A97">
        <w:tc>
          <w:tcPr>
            <w:tcW w:w="1776" w:type="dxa"/>
          </w:tcPr>
          <w:p w14:paraId="303AE114"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lastRenderedPageBreak/>
              <w:t>Ministerstwo Klimatu i Środowiska, Departament Ochrony Powietrza i Polityki Miejskiej</w:t>
            </w:r>
          </w:p>
        </w:tc>
        <w:tc>
          <w:tcPr>
            <w:tcW w:w="2166" w:type="dxa"/>
          </w:tcPr>
          <w:p w14:paraId="5DD9991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Tabela 1-36</w:t>
            </w:r>
          </w:p>
        </w:tc>
        <w:tc>
          <w:tcPr>
            <w:tcW w:w="3738" w:type="dxa"/>
          </w:tcPr>
          <w:p w14:paraId="7FD3564E"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Prognozowaną liczbę dni z przekroczeniem poziomu dopuszczalnego podano tylko dla dwóch stacji </w:t>
            </w:r>
          </w:p>
        </w:tc>
        <w:tc>
          <w:tcPr>
            <w:tcW w:w="2182" w:type="dxa"/>
          </w:tcPr>
          <w:p w14:paraId="69A2E2B3"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Uzupełnić dane lub podać przyczynę braku</w:t>
            </w:r>
          </w:p>
        </w:tc>
        <w:tc>
          <w:tcPr>
            <w:tcW w:w="2158" w:type="dxa"/>
          </w:tcPr>
          <w:p w14:paraId="28DFCA51"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2C613E5F"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Wyjaśnienie</w:t>
            </w:r>
            <w:r w:rsidRPr="002D6847">
              <w:rPr>
                <w:rFonts w:ascii="Arial" w:hAnsi="Arial" w:cs="Arial"/>
                <w:sz w:val="16"/>
                <w:szCs w:val="16"/>
              </w:rPr>
              <w:t xml:space="preserve"> – w pozostałych obszarach stężenia szacowane są na podstawie danych z modelowania wykonywanego przez IOŚ na potrzeby rocznych ocen jakości powietrza, a te dane nie zawierają liczby dni z przekroczeniem</w:t>
            </w:r>
          </w:p>
        </w:tc>
      </w:tr>
      <w:tr w:rsidR="00FF159F" w:rsidRPr="002D6847" w14:paraId="12FEFCF2" w14:textId="77777777" w:rsidTr="00524A97">
        <w:tc>
          <w:tcPr>
            <w:tcW w:w="1776" w:type="dxa"/>
          </w:tcPr>
          <w:p w14:paraId="5E99F743"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53AFAEEA"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Str.171</w:t>
            </w:r>
          </w:p>
        </w:tc>
        <w:tc>
          <w:tcPr>
            <w:tcW w:w="3738" w:type="dxa"/>
          </w:tcPr>
          <w:p w14:paraId="15D61E3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 xml:space="preserve">Na podstawie bazy CEEB, szacuje się, że na terenie strefy podkarpackiej </w:t>
            </w:r>
            <w:r w:rsidRPr="002D6847">
              <w:rPr>
                <w:rFonts w:cs="Arial"/>
                <w:b/>
                <w:bCs/>
                <w:color w:val="000000"/>
                <w:sz w:val="16"/>
                <w:szCs w:val="16"/>
              </w:rPr>
              <w:t xml:space="preserve">nie funkcjonuje </w:t>
            </w:r>
            <w:r w:rsidRPr="002D6847">
              <w:rPr>
                <w:rFonts w:cs="Arial"/>
                <w:color w:val="000000"/>
                <w:sz w:val="16"/>
                <w:szCs w:val="16"/>
              </w:rPr>
              <w:t>około 230 tysięcy źródeł kwalifikujących się do wymiany</w:t>
            </w:r>
          </w:p>
        </w:tc>
        <w:tc>
          <w:tcPr>
            <w:tcW w:w="2182" w:type="dxa"/>
          </w:tcPr>
          <w:p w14:paraId="52525B08"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Przypuszczalnie - „funkcjonuje”</w:t>
            </w:r>
          </w:p>
        </w:tc>
        <w:tc>
          <w:tcPr>
            <w:tcW w:w="2158" w:type="dxa"/>
          </w:tcPr>
          <w:p w14:paraId="3C7B1214"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587170B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47B38FE3" w14:textId="77777777" w:rsidTr="00524A97">
        <w:tc>
          <w:tcPr>
            <w:tcW w:w="1776" w:type="dxa"/>
          </w:tcPr>
          <w:p w14:paraId="5B3A942C"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1534807"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Str.171</w:t>
            </w:r>
          </w:p>
        </w:tc>
        <w:tc>
          <w:tcPr>
            <w:tcW w:w="3738" w:type="dxa"/>
          </w:tcPr>
          <w:p w14:paraId="22FF31E6"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a około 95 to źródła klasy 3</w:t>
            </w:r>
          </w:p>
        </w:tc>
        <w:tc>
          <w:tcPr>
            <w:tcW w:w="2182" w:type="dxa"/>
          </w:tcPr>
          <w:p w14:paraId="332A1A0D"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a około 95 tysięcy to źródła klasy 3</w:t>
            </w:r>
          </w:p>
        </w:tc>
        <w:tc>
          <w:tcPr>
            <w:tcW w:w="2158" w:type="dxa"/>
          </w:tcPr>
          <w:p w14:paraId="713621DD" w14:textId="77777777" w:rsidR="00FF159F" w:rsidRPr="002D6847" w:rsidRDefault="00FF159F" w:rsidP="002D6847">
            <w:pPr>
              <w:spacing w:after="0" w:line="240" w:lineRule="auto"/>
              <w:jc w:val="both"/>
              <w:rPr>
                <w:rFonts w:ascii="Arial" w:hAnsi="Arial" w:cs="Arial"/>
                <w:sz w:val="16"/>
                <w:szCs w:val="16"/>
              </w:rPr>
            </w:pPr>
          </w:p>
        </w:tc>
        <w:tc>
          <w:tcPr>
            <w:tcW w:w="2405" w:type="dxa"/>
          </w:tcPr>
          <w:p w14:paraId="44BDFD84"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7C2EE391" w14:textId="77777777" w:rsidTr="00524A97">
        <w:tc>
          <w:tcPr>
            <w:tcW w:w="1776" w:type="dxa"/>
          </w:tcPr>
          <w:p w14:paraId="4EA3D6A0"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7E6D85D2"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Str.171</w:t>
            </w:r>
          </w:p>
        </w:tc>
        <w:tc>
          <w:tcPr>
            <w:tcW w:w="3738" w:type="dxa"/>
          </w:tcPr>
          <w:p w14:paraId="4AB3D75A"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lang w:eastAsia="x-none"/>
              </w:rPr>
              <w:t>Na terenie województwa nie zinwentaryzowano źródeł klasy 4.</w:t>
            </w:r>
          </w:p>
        </w:tc>
        <w:tc>
          <w:tcPr>
            <w:tcW w:w="2182" w:type="dxa"/>
          </w:tcPr>
          <w:p w14:paraId="70598084"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Tabela 1-35 w ostatniej kolumnie zawiera liczbę kotłów klasy 4</w:t>
            </w:r>
          </w:p>
        </w:tc>
        <w:tc>
          <w:tcPr>
            <w:tcW w:w="2158" w:type="dxa"/>
          </w:tcPr>
          <w:p w14:paraId="34A44C94"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1E1A90BA"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Uwzględniono</w:t>
            </w:r>
            <w:r w:rsidRPr="002D6847">
              <w:rPr>
                <w:rFonts w:ascii="Arial" w:hAnsi="Arial" w:cs="Arial"/>
                <w:sz w:val="16"/>
                <w:szCs w:val="16"/>
              </w:rPr>
              <w:t xml:space="preserve"> – zapis poprawiono</w:t>
            </w:r>
          </w:p>
        </w:tc>
      </w:tr>
      <w:tr w:rsidR="00FF159F" w:rsidRPr="002D6847" w14:paraId="1FE4B7B6" w14:textId="77777777" w:rsidTr="00524A97">
        <w:tc>
          <w:tcPr>
            <w:tcW w:w="1776" w:type="dxa"/>
          </w:tcPr>
          <w:p w14:paraId="2DDD3421" w14:textId="77777777" w:rsidR="00FF159F" w:rsidRPr="002D6847" w:rsidRDefault="00FF159F" w:rsidP="002D6847">
            <w:pPr>
              <w:spacing w:after="0" w:line="240" w:lineRule="auto"/>
              <w:jc w:val="center"/>
              <w:rPr>
                <w:rFonts w:ascii="Arial" w:hAnsi="Arial" w:cs="Arial"/>
                <w:b/>
                <w:sz w:val="16"/>
                <w:szCs w:val="16"/>
              </w:rPr>
            </w:pPr>
            <w:r w:rsidRPr="002D6847">
              <w:rPr>
                <w:rFonts w:ascii="Arial" w:hAnsi="Arial" w:cs="Arial"/>
                <w:b/>
                <w:sz w:val="16"/>
                <w:szCs w:val="16"/>
              </w:rPr>
              <w:t>Ministerstwo Klimatu i Środowiska, Departament Ochrony Powietrza i Polityki Miejskiej</w:t>
            </w:r>
          </w:p>
        </w:tc>
        <w:tc>
          <w:tcPr>
            <w:tcW w:w="2166" w:type="dxa"/>
          </w:tcPr>
          <w:p w14:paraId="1A25929C" w14:textId="77777777" w:rsidR="00FF159F" w:rsidRPr="002D6847" w:rsidRDefault="00FF159F" w:rsidP="002D6847">
            <w:pPr>
              <w:autoSpaceDE w:val="0"/>
              <w:autoSpaceDN w:val="0"/>
              <w:adjustRightInd w:val="0"/>
              <w:spacing w:after="0" w:line="240" w:lineRule="auto"/>
              <w:jc w:val="center"/>
              <w:rPr>
                <w:rFonts w:ascii="Arial" w:hAnsi="Arial" w:cs="Arial"/>
                <w:sz w:val="16"/>
                <w:szCs w:val="16"/>
              </w:rPr>
            </w:pPr>
            <w:r w:rsidRPr="002D6847">
              <w:rPr>
                <w:rFonts w:ascii="Arial" w:hAnsi="Arial" w:cs="Arial"/>
                <w:color w:val="000000"/>
                <w:sz w:val="16"/>
                <w:szCs w:val="16"/>
              </w:rPr>
              <w:t>Tabele 1-48 - 1-51</w:t>
            </w:r>
          </w:p>
        </w:tc>
        <w:tc>
          <w:tcPr>
            <w:tcW w:w="3738" w:type="dxa"/>
          </w:tcPr>
          <w:p w14:paraId="2E761C20" w14:textId="77777777" w:rsidR="00FF159F" w:rsidRPr="002D6847" w:rsidRDefault="00FF159F" w:rsidP="002D6847">
            <w:pPr>
              <w:pStyle w:val="ekopodstawowy"/>
              <w:spacing w:line="240" w:lineRule="auto"/>
              <w:jc w:val="both"/>
              <w:rPr>
                <w:rFonts w:cs="Arial"/>
                <w:sz w:val="16"/>
                <w:szCs w:val="16"/>
                <w:lang w:eastAsia="x-none"/>
              </w:rPr>
            </w:pPr>
            <w:r w:rsidRPr="002D6847">
              <w:rPr>
                <w:rFonts w:cs="Arial"/>
                <w:color w:val="000000"/>
                <w:sz w:val="16"/>
                <w:szCs w:val="16"/>
              </w:rPr>
              <w:t>III typ działań</w:t>
            </w:r>
          </w:p>
        </w:tc>
        <w:tc>
          <w:tcPr>
            <w:tcW w:w="2182" w:type="dxa"/>
          </w:tcPr>
          <w:p w14:paraId="0421CCF9" w14:textId="77777777" w:rsidR="00FF159F" w:rsidRPr="002D6847" w:rsidRDefault="00FF159F" w:rsidP="002D6847">
            <w:pPr>
              <w:pStyle w:val="Tekstkomentarza"/>
              <w:spacing w:after="0" w:line="240" w:lineRule="auto"/>
              <w:jc w:val="both"/>
              <w:rPr>
                <w:rFonts w:ascii="Arial" w:hAnsi="Arial" w:cs="Arial"/>
                <w:sz w:val="16"/>
                <w:szCs w:val="16"/>
              </w:rPr>
            </w:pPr>
            <w:r w:rsidRPr="002D6847">
              <w:rPr>
                <w:rFonts w:ascii="Arial" w:hAnsi="Arial" w:cs="Arial"/>
                <w:color w:val="000000"/>
                <w:sz w:val="16"/>
                <w:szCs w:val="16"/>
              </w:rPr>
              <w:t>Czy to jest definicja typu działania, czy odwołanie do typów określonych w innym miejscu?</w:t>
            </w:r>
          </w:p>
        </w:tc>
        <w:tc>
          <w:tcPr>
            <w:tcW w:w="2158" w:type="dxa"/>
          </w:tcPr>
          <w:p w14:paraId="1FC11BAA" w14:textId="77777777" w:rsidR="00FF159F" w:rsidRPr="002D6847" w:rsidRDefault="00FF159F" w:rsidP="002D6847">
            <w:pPr>
              <w:spacing w:after="0" w:line="240" w:lineRule="auto"/>
              <w:jc w:val="center"/>
              <w:rPr>
                <w:rFonts w:ascii="Arial" w:hAnsi="Arial" w:cs="Arial"/>
                <w:sz w:val="16"/>
                <w:szCs w:val="16"/>
              </w:rPr>
            </w:pPr>
          </w:p>
        </w:tc>
        <w:tc>
          <w:tcPr>
            <w:tcW w:w="2405" w:type="dxa"/>
          </w:tcPr>
          <w:p w14:paraId="4E4F0CDE"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b/>
                <w:sz w:val="16"/>
                <w:szCs w:val="16"/>
              </w:rPr>
              <w:t>Wyjaśnienie</w:t>
            </w:r>
            <w:r w:rsidRPr="002D6847">
              <w:rPr>
                <w:rFonts w:ascii="Arial" w:hAnsi="Arial" w:cs="Arial"/>
                <w:sz w:val="16"/>
                <w:szCs w:val="16"/>
              </w:rPr>
              <w:t xml:space="preserve"> - Typy działań I, II i III zdefiniowane są w rozporządzeniu w sprawie programów ochrony powietrza i planów działań krótkoterminowych.</w:t>
            </w:r>
          </w:p>
          <w:p w14:paraId="49AD7EC2" w14:textId="77777777" w:rsidR="00FF159F" w:rsidRPr="002D6847" w:rsidRDefault="00FF159F" w:rsidP="002D6847">
            <w:pPr>
              <w:spacing w:after="0" w:line="240" w:lineRule="auto"/>
              <w:jc w:val="both"/>
              <w:rPr>
                <w:rFonts w:ascii="Arial" w:hAnsi="Arial" w:cs="Arial"/>
                <w:sz w:val="16"/>
                <w:szCs w:val="16"/>
              </w:rPr>
            </w:pPr>
            <w:r w:rsidRPr="002D6847">
              <w:rPr>
                <w:rFonts w:ascii="Arial" w:hAnsi="Arial" w:cs="Arial"/>
                <w:sz w:val="16"/>
                <w:szCs w:val="16"/>
              </w:rPr>
              <w:t xml:space="preserve">Ponadto w rozporządzeniu w sprawie zakresu i sposobu przekazywania informacji dotyczących zanieczyszczenia powietrza, wskazano, że w informacji o programie ochrony powietrza i jego aktualizacji (załącznik nr 8, tabela nr 4) należy podać zakres czasowy działania naprawczego w podziale na typy działań zdefiniowane właśnie w rozporządzeniu w sprawie programów ochrony powietrza i planów działań krótkoterminowych. Dlatego też do każdego działania naprawczego przypisano typy działań określone w rozporządzeniu w sprawie programów ochrony </w:t>
            </w:r>
            <w:r w:rsidRPr="002D6847">
              <w:rPr>
                <w:rFonts w:ascii="Arial" w:hAnsi="Arial" w:cs="Arial"/>
                <w:sz w:val="16"/>
                <w:szCs w:val="16"/>
              </w:rPr>
              <w:lastRenderedPageBreak/>
              <w:t>powietrza i planów działań krótkoterminowych.</w:t>
            </w:r>
          </w:p>
        </w:tc>
      </w:tr>
    </w:tbl>
    <w:p w14:paraId="246895CA" w14:textId="77777777" w:rsidR="00EC0A61" w:rsidRPr="002D6847" w:rsidRDefault="00EC0A61" w:rsidP="002D6847">
      <w:pPr>
        <w:spacing w:after="0" w:line="240" w:lineRule="auto"/>
        <w:jc w:val="center"/>
        <w:rPr>
          <w:rFonts w:ascii="Arial" w:hAnsi="Arial" w:cs="Arial"/>
          <w:sz w:val="16"/>
          <w:szCs w:val="16"/>
        </w:rPr>
      </w:pPr>
    </w:p>
    <w:sectPr w:rsidR="00EC0A61" w:rsidRPr="002D6847" w:rsidSect="003669E6">
      <w:footerReference w:type="even" r:id="rId9"/>
      <w:footerReference w:type="default" r:id="rId10"/>
      <w:headerReference w:type="first" r:id="rId11"/>
      <w:footerReference w:type="first" r:id="rId12"/>
      <w:pgSz w:w="16838" w:h="11906" w:orient="landscape"/>
      <w:pgMar w:top="567" w:right="1417" w:bottom="56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3D8A7" w14:textId="77777777" w:rsidR="003669E6" w:rsidRDefault="003669E6">
      <w:pPr>
        <w:spacing w:after="0" w:line="240" w:lineRule="auto"/>
      </w:pPr>
      <w:r>
        <w:separator/>
      </w:r>
    </w:p>
  </w:endnote>
  <w:endnote w:type="continuationSeparator" w:id="0">
    <w:p w14:paraId="23E8A31B" w14:textId="77777777" w:rsidR="003669E6" w:rsidRDefault="00366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Noto Naskh Arabi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3426C" w14:textId="77777777" w:rsidR="005B7EA4" w:rsidRDefault="005B7EA4" w:rsidP="00987F1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977EF85" w14:textId="77777777" w:rsidR="005B7EA4" w:rsidRDefault="005B7EA4" w:rsidP="00987F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70855" w14:textId="77777777" w:rsidR="005B7EA4" w:rsidRPr="00EC0A61" w:rsidRDefault="005B7EA4" w:rsidP="00EC0A61">
    <w:pPr>
      <w:pStyle w:val="Stopka"/>
      <w:tabs>
        <w:tab w:val="clear" w:pos="4536"/>
        <w:tab w:val="clear" w:pos="9072"/>
        <w:tab w:val="right" w:pos="14004"/>
      </w:tabs>
      <w:rPr>
        <w:rFonts w:ascii="Cambria" w:hAnsi="Cambria"/>
      </w:rPr>
    </w:pPr>
    <w:r>
      <w:rPr>
        <w:rFonts w:asciiTheme="majorHAnsi" w:eastAsiaTheme="majorEastAsia" w:hAnsiTheme="majorHAnsi"/>
      </w:rPr>
      <w:tab/>
    </w:r>
    <w:r w:rsidRPr="00EC0A61">
      <w:rPr>
        <w:rFonts w:ascii="Cambria" w:hAnsi="Cambria"/>
      </w:rPr>
      <w:t xml:space="preserve"> </w:t>
    </w:r>
    <w:r>
      <w:fldChar w:fldCharType="begin"/>
    </w:r>
    <w:r>
      <w:instrText>PAGE   \* MERGEFORMAT</w:instrText>
    </w:r>
    <w:r>
      <w:fldChar w:fldCharType="separate"/>
    </w:r>
    <w:r w:rsidRPr="00217AE4">
      <w:rPr>
        <w:rFonts w:ascii="Cambria" w:hAnsi="Cambria"/>
        <w:noProof/>
      </w:rPr>
      <w:t>9</w:t>
    </w:r>
    <w:r>
      <w:fldChar w:fldCharType="end"/>
    </w:r>
  </w:p>
  <w:p w14:paraId="27C75E0D" w14:textId="77777777" w:rsidR="005B7EA4" w:rsidRPr="00CD18E2" w:rsidRDefault="005B7EA4" w:rsidP="00987F10">
    <w:pPr>
      <w:pStyle w:val="Stopka"/>
      <w:ind w:right="360"/>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FE0A" w14:textId="77777777" w:rsidR="005B7EA4" w:rsidRPr="00EC0A61" w:rsidRDefault="005B7EA4" w:rsidP="00EC0A61">
    <w:pPr>
      <w:pStyle w:val="Bezodstpw"/>
      <w:jc w:val="both"/>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5B0C3" w14:textId="77777777" w:rsidR="003669E6" w:rsidRDefault="003669E6">
      <w:pPr>
        <w:spacing w:after="0" w:line="240" w:lineRule="auto"/>
      </w:pPr>
      <w:r>
        <w:separator/>
      </w:r>
    </w:p>
  </w:footnote>
  <w:footnote w:type="continuationSeparator" w:id="0">
    <w:p w14:paraId="4056207E" w14:textId="77777777" w:rsidR="003669E6" w:rsidRDefault="00366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8B04" w14:textId="77777777" w:rsidR="005B7EA4" w:rsidRPr="00EC0A61" w:rsidRDefault="005B7EA4" w:rsidP="00EC0A61">
    <w:pPr>
      <w:pStyle w:val="Nagwek"/>
      <w:spacing w:after="0" w:line="240"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5334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109C5D18"/>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16FE4476"/>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21920DF8"/>
    <w:multiLevelType w:val="hybridMultilevel"/>
    <w:tmpl w:val="FFFFFFFF"/>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36FC1686"/>
    <w:multiLevelType w:val="hybridMultilevel"/>
    <w:tmpl w:val="FFFFFFFF"/>
    <w:lvl w:ilvl="0" w:tplc="FFFFFFFF">
      <w:start w:val="1"/>
      <w:numFmt w:val="decimal"/>
      <w:lvlText w:val="%1)"/>
      <w:lvlJc w:val="left"/>
      <w:pPr>
        <w:ind w:left="1429" w:hanging="360"/>
      </w:pPr>
      <w:rPr>
        <w:rFonts w:cs="Times New Roman"/>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5" w15:restartNumberingAfterBreak="0">
    <w:nsid w:val="39506C3B"/>
    <w:multiLevelType w:val="hybridMultilevel"/>
    <w:tmpl w:val="FFFFFFFF"/>
    <w:lvl w:ilvl="0" w:tplc="04150001">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9C035D"/>
    <w:multiLevelType w:val="hybridMultilevel"/>
    <w:tmpl w:val="FFFFFFFF"/>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 w15:restartNumberingAfterBreak="0">
    <w:nsid w:val="4677129F"/>
    <w:multiLevelType w:val="hybridMultilevel"/>
    <w:tmpl w:val="FFFFFFFF"/>
    <w:lvl w:ilvl="0" w:tplc="04150001">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5F714F71"/>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08D101A"/>
    <w:multiLevelType w:val="hybridMultilevel"/>
    <w:tmpl w:val="FFFFFFFF"/>
    <w:lvl w:ilvl="0" w:tplc="04150001">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72EB74AF"/>
    <w:multiLevelType w:val="hybridMultilevel"/>
    <w:tmpl w:val="FFFFFFFF"/>
    <w:lvl w:ilvl="0" w:tplc="F75667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52C67C7"/>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758C3DF3"/>
    <w:multiLevelType w:val="hybridMultilevel"/>
    <w:tmpl w:val="FFFFFFFF"/>
    <w:lvl w:ilvl="0" w:tplc="0415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13" w15:restartNumberingAfterBreak="0">
    <w:nsid w:val="78A77ED6"/>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90780548">
    <w:abstractNumId w:val="13"/>
  </w:num>
  <w:num w:numId="2" w16cid:durableId="7298889">
    <w:abstractNumId w:val="2"/>
  </w:num>
  <w:num w:numId="3" w16cid:durableId="847907052">
    <w:abstractNumId w:val="11"/>
  </w:num>
  <w:num w:numId="4" w16cid:durableId="1963144957">
    <w:abstractNumId w:val="0"/>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5" w16cid:durableId="1063599055">
    <w:abstractNumId w:val="0"/>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6" w16cid:durableId="658190382">
    <w:abstractNumId w:val="0"/>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 w16cid:durableId="2123722005">
    <w:abstractNumId w:val="3"/>
  </w:num>
  <w:num w:numId="8" w16cid:durableId="2097551217">
    <w:abstractNumId w:val="8"/>
  </w:num>
  <w:num w:numId="9" w16cid:durableId="46489287">
    <w:abstractNumId w:val="6"/>
  </w:num>
  <w:num w:numId="10" w16cid:durableId="1284120047">
    <w:abstractNumId w:val="4"/>
  </w:num>
  <w:num w:numId="11" w16cid:durableId="377094562">
    <w:abstractNumId w:val="10"/>
  </w:num>
  <w:num w:numId="12" w16cid:durableId="1553806751">
    <w:abstractNumId w:val="1"/>
  </w:num>
  <w:num w:numId="13" w16cid:durableId="1631473181">
    <w:abstractNumId w:val="12"/>
  </w:num>
  <w:num w:numId="14" w16cid:durableId="1819615674">
    <w:abstractNumId w:val="5"/>
  </w:num>
  <w:num w:numId="15" w16cid:durableId="133260761">
    <w:abstractNumId w:val="7"/>
  </w:num>
  <w:num w:numId="16" w16cid:durableId="870450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BE"/>
    <w:rsid w:val="000042ED"/>
    <w:rsid w:val="000105EE"/>
    <w:rsid w:val="0001066F"/>
    <w:rsid w:val="00013C13"/>
    <w:rsid w:val="00020EFA"/>
    <w:rsid w:val="00022C82"/>
    <w:rsid w:val="000266F7"/>
    <w:rsid w:val="0003386A"/>
    <w:rsid w:val="00033F82"/>
    <w:rsid w:val="00036091"/>
    <w:rsid w:val="00040BF7"/>
    <w:rsid w:val="00041E1F"/>
    <w:rsid w:val="000437C4"/>
    <w:rsid w:val="00044813"/>
    <w:rsid w:val="000500CE"/>
    <w:rsid w:val="00064006"/>
    <w:rsid w:val="000648F5"/>
    <w:rsid w:val="00064F6D"/>
    <w:rsid w:val="00067506"/>
    <w:rsid w:val="0007036E"/>
    <w:rsid w:val="00074BD7"/>
    <w:rsid w:val="000841F7"/>
    <w:rsid w:val="00085A28"/>
    <w:rsid w:val="00086AF3"/>
    <w:rsid w:val="0009511F"/>
    <w:rsid w:val="000A0626"/>
    <w:rsid w:val="000A2C79"/>
    <w:rsid w:val="000B424E"/>
    <w:rsid w:val="000C42EA"/>
    <w:rsid w:val="000C4BAC"/>
    <w:rsid w:val="000C6C6D"/>
    <w:rsid w:val="000D306B"/>
    <w:rsid w:val="000D6901"/>
    <w:rsid w:val="000E37C1"/>
    <w:rsid w:val="000F6FFE"/>
    <w:rsid w:val="001026F5"/>
    <w:rsid w:val="00121FEC"/>
    <w:rsid w:val="001226F1"/>
    <w:rsid w:val="00124FD9"/>
    <w:rsid w:val="00130AAC"/>
    <w:rsid w:val="0013100B"/>
    <w:rsid w:val="0013159A"/>
    <w:rsid w:val="00133A99"/>
    <w:rsid w:val="00143197"/>
    <w:rsid w:val="001435EC"/>
    <w:rsid w:val="0014363D"/>
    <w:rsid w:val="001438F7"/>
    <w:rsid w:val="00144916"/>
    <w:rsid w:val="001451CF"/>
    <w:rsid w:val="001460EF"/>
    <w:rsid w:val="00164CCB"/>
    <w:rsid w:val="00166BED"/>
    <w:rsid w:val="00167B2A"/>
    <w:rsid w:val="001770AC"/>
    <w:rsid w:val="00184268"/>
    <w:rsid w:val="0018660E"/>
    <w:rsid w:val="0019003D"/>
    <w:rsid w:val="001A1066"/>
    <w:rsid w:val="001A1D74"/>
    <w:rsid w:val="001A385D"/>
    <w:rsid w:val="001A4244"/>
    <w:rsid w:val="001A6339"/>
    <w:rsid w:val="001B2981"/>
    <w:rsid w:val="001C00D7"/>
    <w:rsid w:val="001C1B51"/>
    <w:rsid w:val="001C27DC"/>
    <w:rsid w:val="001D1AD8"/>
    <w:rsid w:val="001D2B22"/>
    <w:rsid w:val="001D47A3"/>
    <w:rsid w:val="001F059F"/>
    <w:rsid w:val="001F180C"/>
    <w:rsid w:val="001F3820"/>
    <w:rsid w:val="001F5969"/>
    <w:rsid w:val="001F72B2"/>
    <w:rsid w:val="001F7344"/>
    <w:rsid w:val="001F74C5"/>
    <w:rsid w:val="00211813"/>
    <w:rsid w:val="00213019"/>
    <w:rsid w:val="00213A72"/>
    <w:rsid w:val="002162E3"/>
    <w:rsid w:val="002178B5"/>
    <w:rsid w:val="00217AE4"/>
    <w:rsid w:val="002223E5"/>
    <w:rsid w:val="00230312"/>
    <w:rsid w:val="00230BD5"/>
    <w:rsid w:val="00234D58"/>
    <w:rsid w:val="002366E6"/>
    <w:rsid w:val="00242B15"/>
    <w:rsid w:val="002536ED"/>
    <w:rsid w:val="00254338"/>
    <w:rsid w:val="00255716"/>
    <w:rsid w:val="0025723B"/>
    <w:rsid w:val="0026053E"/>
    <w:rsid w:val="0026160A"/>
    <w:rsid w:val="002773C5"/>
    <w:rsid w:val="00283863"/>
    <w:rsid w:val="0029516A"/>
    <w:rsid w:val="002977E1"/>
    <w:rsid w:val="002B183F"/>
    <w:rsid w:val="002B2841"/>
    <w:rsid w:val="002B38AA"/>
    <w:rsid w:val="002B5F14"/>
    <w:rsid w:val="002B7296"/>
    <w:rsid w:val="002B742C"/>
    <w:rsid w:val="002C2E90"/>
    <w:rsid w:val="002D15F9"/>
    <w:rsid w:val="002D17E2"/>
    <w:rsid w:val="002D34B1"/>
    <w:rsid w:val="002D4193"/>
    <w:rsid w:val="002D57EF"/>
    <w:rsid w:val="002D6847"/>
    <w:rsid w:val="002D6D23"/>
    <w:rsid w:val="002E036D"/>
    <w:rsid w:val="002E4E44"/>
    <w:rsid w:val="002F42AC"/>
    <w:rsid w:val="002F59A1"/>
    <w:rsid w:val="0030049C"/>
    <w:rsid w:val="003007E5"/>
    <w:rsid w:val="00304212"/>
    <w:rsid w:val="00306B5D"/>
    <w:rsid w:val="0031043A"/>
    <w:rsid w:val="0031255C"/>
    <w:rsid w:val="00323E5A"/>
    <w:rsid w:val="0032556B"/>
    <w:rsid w:val="00330920"/>
    <w:rsid w:val="003317B9"/>
    <w:rsid w:val="003356B3"/>
    <w:rsid w:val="00343964"/>
    <w:rsid w:val="00343A9E"/>
    <w:rsid w:val="00344BB6"/>
    <w:rsid w:val="00350411"/>
    <w:rsid w:val="003569EC"/>
    <w:rsid w:val="003669E6"/>
    <w:rsid w:val="00367C15"/>
    <w:rsid w:val="003A131B"/>
    <w:rsid w:val="003A139E"/>
    <w:rsid w:val="003A14C1"/>
    <w:rsid w:val="003A2715"/>
    <w:rsid w:val="003A5B8C"/>
    <w:rsid w:val="003B05E5"/>
    <w:rsid w:val="003B5B39"/>
    <w:rsid w:val="003C0720"/>
    <w:rsid w:val="003C0BB8"/>
    <w:rsid w:val="003C0C62"/>
    <w:rsid w:val="003C2700"/>
    <w:rsid w:val="003C32FB"/>
    <w:rsid w:val="003D06E7"/>
    <w:rsid w:val="003D22C9"/>
    <w:rsid w:val="003D3896"/>
    <w:rsid w:val="003D450A"/>
    <w:rsid w:val="003D664F"/>
    <w:rsid w:val="003D7060"/>
    <w:rsid w:val="003E11F2"/>
    <w:rsid w:val="003F42FA"/>
    <w:rsid w:val="003F54EB"/>
    <w:rsid w:val="003F5834"/>
    <w:rsid w:val="003F7993"/>
    <w:rsid w:val="00403662"/>
    <w:rsid w:val="00403EEA"/>
    <w:rsid w:val="00404F0B"/>
    <w:rsid w:val="004111E7"/>
    <w:rsid w:val="0042176B"/>
    <w:rsid w:val="004225D3"/>
    <w:rsid w:val="004303A0"/>
    <w:rsid w:val="00430D28"/>
    <w:rsid w:val="00431979"/>
    <w:rsid w:val="00451CE1"/>
    <w:rsid w:val="00466565"/>
    <w:rsid w:val="00467B46"/>
    <w:rsid w:val="00490130"/>
    <w:rsid w:val="0049710F"/>
    <w:rsid w:val="004A4605"/>
    <w:rsid w:val="004A5A63"/>
    <w:rsid w:val="004B035C"/>
    <w:rsid w:val="004B5566"/>
    <w:rsid w:val="004C3952"/>
    <w:rsid w:val="004C3D99"/>
    <w:rsid w:val="004C46EC"/>
    <w:rsid w:val="004D5A8D"/>
    <w:rsid w:val="004E2830"/>
    <w:rsid w:val="004E3CD3"/>
    <w:rsid w:val="004E58AD"/>
    <w:rsid w:val="004E5AEC"/>
    <w:rsid w:val="004F09A4"/>
    <w:rsid w:val="004F0FD1"/>
    <w:rsid w:val="004F654B"/>
    <w:rsid w:val="004F7A01"/>
    <w:rsid w:val="00500C76"/>
    <w:rsid w:val="00501722"/>
    <w:rsid w:val="0050418A"/>
    <w:rsid w:val="005046BC"/>
    <w:rsid w:val="00511F8A"/>
    <w:rsid w:val="00512DEF"/>
    <w:rsid w:val="00513732"/>
    <w:rsid w:val="005153C8"/>
    <w:rsid w:val="00516A58"/>
    <w:rsid w:val="0052243E"/>
    <w:rsid w:val="00522BB4"/>
    <w:rsid w:val="00524A97"/>
    <w:rsid w:val="0052536B"/>
    <w:rsid w:val="005335D8"/>
    <w:rsid w:val="005374F8"/>
    <w:rsid w:val="00541C14"/>
    <w:rsid w:val="0054760E"/>
    <w:rsid w:val="00556451"/>
    <w:rsid w:val="005661BD"/>
    <w:rsid w:val="005668BF"/>
    <w:rsid w:val="00573131"/>
    <w:rsid w:val="005765E3"/>
    <w:rsid w:val="00594325"/>
    <w:rsid w:val="005949C6"/>
    <w:rsid w:val="005968F8"/>
    <w:rsid w:val="00597564"/>
    <w:rsid w:val="005A0951"/>
    <w:rsid w:val="005A1289"/>
    <w:rsid w:val="005A2D75"/>
    <w:rsid w:val="005A3833"/>
    <w:rsid w:val="005B0184"/>
    <w:rsid w:val="005B51E5"/>
    <w:rsid w:val="005B5B26"/>
    <w:rsid w:val="005B7A35"/>
    <w:rsid w:val="005B7EA4"/>
    <w:rsid w:val="005C060A"/>
    <w:rsid w:val="005C213A"/>
    <w:rsid w:val="005D04BA"/>
    <w:rsid w:val="005E0C94"/>
    <w:rsid w:val="005E4008"/>
    <w:rsid w:val="005E68FC"/>
    <w:rsid w:val="005E6E8C"/>
    <w:rsid w:val="005F0FD0"/>
    <w:rsid w:val="005F1CDB"/>
    <w:rsid w:val="00600C3B"/>
    <w:rsid w:val="0060328E"/>
    <w:rsid w:val="00603984"/>
    <w:rsid w:val="00605E3F"/>
    <w:rsid w:val="00607F90"/>
    <w:rsid w:val="0061642D"/>
    <w:rsid w:val="00617F86"/>
    <w:rsid w:val="0062056B"/>
    <w:rsid w:val="006230FE"/>
    <w:rsid w:val="00623E88"/>
    <w:rsid w:val="00623FD8"/>
    <w:rsid w:val="00624B5A"/>
    <w:rsid w:val="00626352"/>
    <w:rsid w:val="00635B77"/>
    <w:rsid w:val="00635F28"/>
    <w:rsid w:val="00637A00"/>
    <w:rsid w:val="0064162B"/>
    <w:rsid w:val="00641DAA"/>
    <w:rsid w:val="0064407A"/>
    <w:rsid w:val="00644428"/>
    <w:rsid w:val="00644559"/>
    <w:rsid w:val="0065265A"/>
    <w:rsid w:val="00653603"/>
    <w:rsid w:val="006623D3"/>
    <w:rsid w:val="00662470"/>
    <w:rsid w:val="006708A7"/>
    <w:rsid w:val="00671B30"/>
    <w:rsid w:val="006728AC"/>
    <w:rsid w:val="006749F0"/>
    <w:rsid w:val="006868B5"/>
    <w:rsid w:val="00687A7E"/>
    <w:rsid w:val="006965A2"/>
    <w:rsid w:val="006A5D4F"/>
    <w:rsid w:val="006A7C6A"/>
    <w:rsid w:val="006B441F"/>
    <w:rsid w:val="006B7497"/>
    <w:rsid w:val="006B792D"/>
    <w:rsid w:val="006C2752"/>
    <w:rsid w:val="006C40FB"/>
    <w:rsid w:val="006C5FF1"/>
    <w:rsid w:val="006C7721"/>
    <w:rsid w:val="006D36BB"/>
    <w:rsid w:val="006D3A9A"/>
    <w:rsid w:val="006E2D70"/>
    <w:rsid w:val="006E6F45"/>
    <w:rsid w:val="006E7AA4"/>
    <w:rsid w:val="006F2DA9"/>
    <w:rsid w:val="006F34FF"/>
    <w:rsid w:val="006F7DD6"/>
    <w:rsid w:val="006F7F09"/>
    <w:rsid w:val="00700628"/>
    <w:rsid w:val="00705E57"/>
    <w:rsid w:val="00725127"/>
    <w:rsid w:val="00726E6B"/>
    <w:rsid w:val="00727A4D"/>
    <w:rsid w:val="00730830"/>
    <w:rsid w:val="00744583"/>
    <w:rsid w:val="0074491F"/>
    <w:rsid w:val="00746504"/>
    <w:rsid w:val="0075101B"/>
    <w:rsid w:val="00754EBB"/>
    <w:rsid w:val="00770925"/>
    <w:rsid w:val="00772DAC"/>
    <w:rsid w:val="00773703"/>
    <w:rsid w:val="00773B8B"/>
    <w:rsid w:val="007763EF"/>
    <w:rsid w:val="00780390"/>
    <w:rsid w:val="00785EBE"/>
    <w:rsid w:val="00794939"/>
    <w:rsid w:val="007969EC"/>
    <w:rsid w:val="007A1718"/>
    <w:rsid w:val="007A5CE1"/>
    <w:rsid w:val="007B1B5F"/>
    <w:rsid w:val="007C0C92"/>
    <w:rsid w:val="007C13B1"/>
    <w:rsid w:val="007C20EF"/>
    <w:rsid w:val="007C700F"/>
    <w:rsid w:val="007C79E1"/>
    <w:rsid w:val="007D01B8"/>
    <w:rsid w:val="007D29FC"/>
    <w:rsid w:val="007D79BE"/>
    <w:rsid w:val="007E0C6F"/>
    <w:rsid w:val="007E0F30"/>
    <w:rsid w:val="007E3706"/>
    <w:rsid w:val="007E610C"/>
    <w:rsid w:val="007E7F1A"/>
    <w:rsid w:val="007F00C3"/>
    <w:rsid w:val="007F01D5"/>
    <w:rsid w:val="007F15B6"/>
    <w:rsid w:val="007F34FB"/>
    <w:rsid w:val="007F3731"/>
    <w:rsid w:val="007F55B9"/>
    <w:rsid w:val="007F654E"/>
    <w:rsid w:val="00806B55"/>
    <w:rsid w:val="00820503"/>
    <w:rsid w:val="00823262"/>
    <w:rsid w:val="008239B7"/>
    <w:rsid w:val="00826930"/>
    <w:rsid w:val="0082785E"/>
    <w:rsid w:val="008301AA"/>
    <w:rsid w:val="00832B2C"/>
    <w:rsid w:val="00834CD7"/>
    <w:rsid w:val="00842680"/>
    <w:rsid w:val="008462B3"/>
    <w:rsid w:val="00847438"/>
    <w:rsid w:val="00847642"/>
    <w:rsid w:val="0085528D"/>
    <w:rsid w:val="00861506"/>
    <w:rsid w:val="00867D4A"/>
    <w:rsid w:val="00870BB3"/>
    <w:rsid w:val="0088129E"/>
    <w:rsid w:val="008835C4"/>
    <w:rsid w:val="00884633"/>
    <w:rsid w:val="008976A2"/>
    <w:rsid w:val="008A51FD"/>
    <w:rsid w:val="008A6ABC"/>
    <w:rsid w:val="008B2686"/>
    <w:rsid w:val="008B3532"/>
    <w:rsid w:val="008B518E"/>
    <w:rsid w:val="008B674E"/>
    <w:rsid w:val="008B6C4A"/>
    <w:rsid w:val="008B7ECD"/>
    <w:rsid w:val="008C6100"/>
    <w:rsid w:val="008D2401"/>
    <w:rsid w:val="008D2DC0"/>
    <w:rsid w:val="008D4769"/>
    <w:rsid w:val="008D4B4C"/>
    <w:rsid w:val="008D54E8"/>
    <w:rsid w:val="008E0B53"/>
    <w:rsid w:val="008E0E36"/>
    <w:rsid w:val="008E118E"/>
    <w:rsid w:val="008E18ED"/>
    <w:rsid w:val="008E1EAC"/>
    <w:rsid w:val="008E7B64"/>
    <w:rsid w:val="008E7F41"/>
    <w:rsid w:val="008E7F86"/>
    <w:rsid w:val="008F2F77"/>
    <w:rsid w:val="008F72A3"/>
    <w:rsid w:val="00905556"/>
    <w:rsid w:val="00910061"/>
    <w:rsid w:val="00917CFF"/>
    <w:rsid w:val="0092071C"/>
    <w:rsid w:val="009208AA"/>
    <w:rsid w:val="00924C43"/>
    <w:rsid w:val="00934041"/>
    <w:rsid w:val="00943BD0"/>
    <w:rsid w:val="009530B1"/>
    <w:rsid w:val="00955763"/>
    <w:rsid w:val="00956C45"/>
    <w:rsid w:val="00961766"/>
    <w:rsid w:val="00973B1C"/>
    <w:rsid w:val="00976A8D"/>
    <w:rsid w:val="00981624"/>
    <w:rsid w:val="009826D6"/>
    <w:rsid w:val="0098319C"/>
    <w:rsid w:val="00987F10"/>
    <w:rsid w:val="009918E5"/>
    <w:rsid w:val="009A1AD1"/>
    <w:rsid w:val="009A4C1E"/>
    <w:rsid w:val="009B1A44"/>
    <w:rsid w:val="009C7235"/>
    <w:rsid w:val="009C7DBC"/>
    <w:rsid w:val="009D0EA3"/>
    <w:rsid w:val="009D225B"/>
    <w:rsid w:val="009D4638"/>
    <w:rsid w:val="009D7BDA"/>
    <w:rsid w:val="009E29C5"/>
    <w:rsid w:val="009E2F3F"/>
    <w:rsid w:val="009E3147"/>
    <w:rsid w:val="009E509B"/>
    <w:rsid w:val="009E634B"/>
    <w:rsid w:val="009E679E"/>
    <w:rsid w:val="009F02C2"/>
    <w:rsid w:val="009F3FDE"/>
    <w:rsid w:val="009F6B58"/>
    <w:rsid w:val="009F75FF"/>
    <w:rsid w:val="00A01BD1"/>
    <w:rsid w:val="00A029E4"/>
    <w:rsid w:val="00A049B3"/>
    <w:rsid w:val="00A143BC"/>
    <w:rsid w:val="00A15A45"/>
    <w:rsid w:val="00A1707B"/>
    <w:rsid w:val="00A17CED"/>
    <w:rsid w:val="00A21028"/>
    <w:rsid w:val="00A224AD"/>
    <w:rsid w:val="00A234C1"/>
    <w:rsid w:val="00A360A2"/>
    <w:rsid w:val="00A52F02"/>
    <w:rsid w:val="00A544E6"/>
    <w:rsid w:val="00A567FB"/>
    <w:rsid w:val="00A60E3A"/>
    <w:rsid w:val="00A71138"/>
    <w:rsid w:val="00A72544"/>
    <w:rsid w:val="00A72C9F"/>
    <w:rsid w:val="00A740A5"/>
    <w:rsid w:val="00A742BF"/>
    <w:rsid w:val="00A91E85"/>
    <w:rsid w:val="00A942B0"/>
    <w:rsid w:val="00AA314A"/>
    <w:rsid w:val="00AA54DF"/>
    <w:rsid w:val="00AB3600"/>
    <w:rsid w:val="00AC0F84"/>
    <w:rsid w:val="00AC288F"/>
    <w:rsid w:val="00AC4CE9"/>
    <w:rsid w:val="00AC75EC"/>
    <w:rsid w:val="00AC7DD7"/>
    <w:rsid w:val="00AD0404"/>
    <w:rsid w:val="00AD3BC7"/>
    <w:rsid w:val="00AD4003"/>
    <w:rsid w:val="00AD41D1"/>
    <w:rsid w:val="00AD4896"/>
    <w:rsid w:val="00AD5D0F"/>
    <w:rsid w:val="00AD5E3C"/>
    <w:rsid w:val="00AD778F"/>
    <w:rsid w:val="00AE7802"/>
    <w:rsid w:val="00AF00DA"/>
    <w:rsid w:val="00AF0CA3"/>
    <w:rsid w:val="00AF4DB1"/>
    <w:rsid w:val="00AF5982"/>
    <w:rsid w:val="00B04B72"/>
    <w:rsid w:val="00B066F2"/>
    <w:rsid w:val="00B07845"/>
    <w:rsid w:val="00B25E7F"/>
    <w:rsid w:val="00B269B1"/>
    <w:rsid w:val="00B33143"/>
    <w:rsid w:val="00B42299"/>
    <w:rsid w:val="00B46118"/>
    <w:rsid w:val="00B5035F"/>
    <w:rsid w:val="00B62258"/>
    <w:rsid w:val="00B63093"/>
    <w:rsid w:val="00B71424"/>
    <w:rsid w:val="00B71D12"/>
    <w:rsid w:val="00B72C26"/>
    <w:rsid w:val="00B73535"/>
    <w:rsid w:val="00B74D87"/>
    <w:rsid w:val="00B812C0"/>
    <w:rsid w:val="00B8146B"/>
    <w:rsid w:val="00B82E84"/>
    <w:rsid w:val="00B936CE"/>
    <w:rsid w:val="00B94590"/>
    <w:rsid w:val="00BA1BF9"/>
    <w:rsid w:val="00BA2BB2"/>
    <w:rsid w:val="00BA47CA"/>
    <w:rsid w:val="00BB3468"/>
    <w:rsid w:val="00BB5D3D"/>
    <w:rsid w:val="00BC05C1"/>
    <w:rsid w:val="00BC1F24"/>
    <w:rsid w:val="00BC389A"/>
    <w:rsid w:val="00BC7629"/>
    <w:rsid w:val="00BD0399"/>
    <w:rsid w:val="00BE00DB"/>
    <w:rsid w:val="00BE2D64"/>
    <w:rsid w:val="00BE594C"/>
    <w:rsid w:val="00BE7856"/>
    <w:rsid w:val="00BF11FE"/>
    <w:rsid w:val="00BF3EEB"/>
    <w:rsid w:val="00BF4356"/>
    <w:rsid w:val="00BF49EA"/>
    <w:rsid w:val="00BF6B06"/>
    <w:rsid w:val="00BF7B70"/>
    <w:rsid w:val="00C00F66"/>
    <w:rsid w:val="00C011FF"/>
    <w:rsid w:val="00C02A5B"/>
    <w:rsid w:val="00C030E5"/>
    <w:rsid w:val="00C038F0"/>
    <w:rsid w:val="00C07C94"/>
    <w:rsid w:val="00C119B4"/>
    <w:rsid w:val="00C121CC"/>
    <w:rsid w:val="00C169BF"/>
    <w:rsid w:val="00C20CD7"/>
    <w:rsid w:val="00C25172"/>
    <w:rsid w:val="00C3385C"/>
    <w:rsid w:val="00C3446A"/>
    <w:rsid w:val="00C35081"/>
    <w:rsid w:val="00C357F8"/>
    <w:rsid w:val="00C36199"/>
    <w:rsid w:val="00C47975"/>
    <w:rsid w:val="00C52911"/>
    <w:rsid w:val="00C565A8"/>
    <w:rsid w:val="00C660FC"/>
    <w:rsid w:val="00C667F2"/>
    <w:rsid w:val="00C70E21"/>
    <w:rsid w:val="00C728C5"/>
    <w:rsid w:val="00C72D5F"/>
    <w:rsid w:val="00C74FEA"/>
    <w:rsid w:val="00C7525F"/>
    <w:rsid w:val="00C75C81"/>
    <w:rsid w:val="00C80400"/>
    <w:rsid w:val="00C84B9B"/>
    <w:rsid w:val="00C86594"/>
    <w:rsid w:val="00CA653E"/>
    <w:rsid w:val="00CA7E75"/>
    <w:rsid w:val="00CB2BE9"/>
    <w:rsid w:val="00CC2270"/>
    <w:rsid w:val="00CC2ADD"/>
    <w:rsid w:val="00CD1651"/>
    <w:rsid w:val="00CD18E2"/>
    <w:rsid w:val="00CD2E33"/>
    <w:rsid w:val="00CD7014"/>
    <w:rsid w:val="00CE1AA3"/>
    <w:rsid w:val="00CE423D"/>
    <w:rsid w:val="00CE5471"/>
    <w:rsid w:val="00CF1F4C"/>
    <w:rsid w:val="00CF595D"/>
    <w:rsid w:val="00D001B9"/>
    <w:rsid w:val="00D03593"/>
    <w:rsid w:val="00D05D53"/>
    <w:rsid w:val="00D064B5"/>
    <w:rsid w:val="00D06804"/>
    <w:rsid w:val="00D14EF8"/>
    <w:rsid w:val="00D23572"/>
    <w:rsid w:val="00D24728"/>
    <w:rsid w:val="00D24D33"/>
    <w:rsid w:val="00D3109D"/>
    <w:rsid w:val="00D31AB5"/>
    <w:rsid w:val="00D37ED0"/>
    <w:rsid w:val="00D40768"/>
    <w:rsid w:val="00D412B7"/>
    <w:rsid w:val="00D41CF3"/>
    <w:rsid w:val="00D41E83"/>
    <w:rsid w:val="00D4406C"/>
    <w:rsid w:val="00D444AB"/>
    <w:rsid w:val="00D473F6"/>
    <w:rsid w:val="00D53D40"/>
    <w:rsid w:val="00D57C75"/>
    <w:rsid w:val="00D61F7A"/>
    <w:rsid w:val="00D75394"/>
    <w:rsid w:val="00D770D5"/>
    <w:rsid w:val="00D83331"/>
    <w:rsid w:val="00D85491"/>
    <w:rsid w:val="00D8567D"/>
    <w:rsid w:val="00D87A0B"/>
    <w:rsid w:val="00D918C9"/>
    <w:rsid w:val="00D93F12"/>
    <w:rsid w:val="00D95239"/>
    <w:rsid w:val="00D964F3"/>
    <w:rsid w:val="00DA046D"/>
    <w:rsid w:val="00DA5D0D"/>
    <w:rsid w:val="00DA5F91"/>
    <w:rsid w:val="00DA75D4"/>
    <w:rsid w:val="00DB2A01"/>
    <w:rsid w:val="00DB62CC"/>
    <w:rsid w:val="00DC15ED"/>
    <w:rsid w:val="00DC424B"/>
    <w:rsid w:val="00DD4385"/>
    <w:rsid w:val="00DD5DA8"/>
    <w:rsid w:val="00DE078B"/>
    <w:rsid w:val="00DE2FA1"/>
    <w:rsid w:val="00DF35C1"/>
    <w:rsid w:val="00DF5D87"/>
    <w:rsid w:val="00DF7F1D"/>
    <w:rsid w:val="00E00B26"/>
    <w:rsid w:val="00E018C2"/>
    <w:rsid w:val="00E10311"/>
    <w:rsid w:val="00E12629"/>
    <w:rsid w:val="00E12F65"/>
    <w:rsid w:val="00E13F57"/>
    <w:rsid w:val="00E179FA"/>
    <w:rsid w:val="00E22BB3"/>
    <w:rsid w:val="00E235A5"/>
    <w:rsid w:val="00E235E3"/>
    <w:rsid w:val="00E23737"/>
    <w:rsid w:val="00E2404E"/>
    <w:rsid w:val="00E30E17"/>
    <w:rsid w:val="00E33999"/>
    <w:rsid w:val="00E33FC2"/>
    <w:rsid w:val="00E4101D"/>
    <w:rsid w:val="00E5258E"/>
    <w:rsid w:val="00E539D3"/>
    <w:rsid w:val="00E53DD9"/>
    <w:rsid w:val="00E55ADD"/>
    <w:rsid w:val="00E57DBE"/>
    <w:rsid w:val="00E60FEF"/>
    <w:rsid w:val="00E622F5"/>
    <w:rsid w:val="00E65D55"/>
    <w:rsid w:val="00E707BC"/>
    <w:rsid w:val="00E76E09"/>
    <w:rsid w:val="00E80D25"/>
    <w:rsid w:val="00E823BD"/>
    <w:rsid w:val="00E97155"/>
    <w:rsid w:val="00EA0561"/>
    <w:rsid w:val="00EA0CE9"/>
    <w:rsid w:val="00EA49B7"/>
    <w:rsid w:val="00EA4C9B"/>
    <w:rsid w:val="00EA66A4"/>
    <w:rsid w:val="00EB4287"/>
    <w:rsid w:val="00EB5020"/>
    <w:rsid w:val="00EB55B0"/>
    <w:rsid w:val="00EB7BEC"/>
    <w:rsid w:val="00EC0A61"/>
    <w:rsid w:val="00EC3B8B"/>
    <w:rsid w:val="00EC7CDD"/>
    <w:rsid w:val="00ED157B"/>
    <w:rsid w:val="00ED197C"/>
    <w:rsid w:val="00ED261A"/>
    <w:rsid w:val="00ED3D74"/>
    <w:rsid w:val="00ED6E07"/>
    <w:rsid w:val="00EE0148"/>
    <w:rsid w:val="00EE7D1F"/>
    <w:rsid w:val="00EF1984"/>
    <w:rsid w:val="00EF452D"/>
    <w:rsid w:val="00EF4EDE"/>
    <w:rsid w:val="00EF63BE"/>
    <w:rsid w:val="00EF700D"/>
    <w:rsid w:val="00F011CD"/>
    <w:rsid w:val="00F0171F"/>
    <w:rsid w:val="00F02F2D"/>
    <w:rsid w:val="00F035D5"/>
    <w:rsid w:val="00F114FC"/>
    <w:rsid w:val="00F11EC7"/>
    <w:rsid w:val="00F12BCA"/>
    <w:rsid w:val="00F1638E"/>
    <w:rsid w:val="00F17AD5"/>
    <w:rsid w:val="00F21977"/>
    <w:rsid w:val="00F3329F"/>
    <w:rsid w:val="00F343D8"/>
    <w:rsid w:val="00F34E84"/>
    <w:rsid w:val="00F36036"/>
    <w:rsid w:val="00F43D2E"/>
    <w:rsid w:val="00F44876"/>
    <w:rsid w:val="00F45FCF"/>
    <w:rsid w:val="00F5123F"/>
    <w:rsid w:val="00F51819"/>
    <w:rsid w:val="00F51919"/>
    <w:rsid w:val="00F52C8F"/>
    <w:rsid w:val="00F56E2E"/>
    <w:rsid w:val="00F6210A"/>
    <w:rsid w:val="00F639D0"/>
    <w:rsid w:val="00F67C58"/>
    <w:rsid w:val="00F745E8"/>
    <w:rsid w:val="00F83E65"/>
    <w:rsid w:val="00F846E8"/>
    <w:rsid w:val="00F854CB"/>
    <w:rsid w:val="00F93900"/>
    <w:rsid w:val="00F95FE7"/>
    <w:rsid w:val="00FA0677"/>
    <w:rsid w:val="00FA1F46"/>
    <w:rsid w:val="00FA265B"/>
    <w:rsid w:val="00FB1036"/>
    <w:rsid w:val="00FB5C7B"/>
    <w:rsid w:val="00FB65B3"/>
    <w:rsid w:val="00FC13A9"/>
    <w:rsid w:val="00FC1955"/>
    <w:rsid w:val="00FC368A"/>
    <w:rsid w:val="00FC3CD7"/>
    <w:rsid w:val="00FD1BAD"/>
    <w:rsid w:val="00FD3A63"/>
    <w:rsid w:val="00FD7E18"/>
    <w:rsid w:val="00FE06FA"/>
    <w:rsid w:val="00FE0E62"/>
    <w:rsid w:val="00FE302A"/>
    <w:rsid w:val="00FE32FA"/>
    <w:rsid w:val="00FF0008"/>
    <w:rsid w:val="00FF159F"/>
    <w:rsid w:val="00FF16BE"/>
    <w:rsid w:val="00FF66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9A692"/>
  <w14:defaultImageDpi w14:val="0"/>
  <w15:docId w15:val="{91D7E9A1-36B2-4360-9BE9-9A17E0E60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rFonts w:cs="Times New Roman"/>
      <w:sz w:val="22"/>
      <w:szCs w:val="22"/>
      <w:lang w:eastAsia="en-US"/>
    </w:rPr>
  </w:style>
  <w:style w:type="paragraph" w:styleId="Nagwek3">
    <w:name w:val="heading 3"/>
    <w:basedOn w:val="Normalny"/>
    <w:next w:val="Normalny"/>
    <w:link w:val="Nagwek3Znak"/>
    <w:uiPriority w:val="9"/>
    <w:semiHidden/>
    <w:unhideWhenUsed/>
    <w:qFormat/>
    <w:rsid w:val="00BE00DB"/>
    <w:pPr>
      <w:keepNext/>
      <w:keepLines/>
      <w:spacing w:before="40" w:after="0" w:line="259" w:lineRule="auto"/>
      <w:outlineLvl w:val="2"/>
    </w:pPr>
    <w:rPr>
      <w:rFonts w:ascii="Calibri Light" w:hAnsi="Calibri Light"/>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locked/>
    <w:rsid w:val="00BE00DB"/>
    <w:rPr>
      <w:rFonts w:ascii="Calibri Light" w:hAnsi="Calibri Light" w:cs="Times New Roman"/>
      <w:color w:val="1F3763"/>
      <w:sz w:val="24"/>
      <w:szCs w:val="24"/>
      <w:lang w:val="x-none" w:eastAsia="en-US"/>
    </w:rPr>
  </w:style>
  <w:style w:type="character" w:styleId="Hipercze">
    <w:name w:val="Hyperlink"/>
    <w:basedOn w:val="Domylnaczcionkaakapitu"/>
    <w:uiPriority w:val="99"/>
    <w:rsid w:val="00FF16BE"/>
    <w:rPr>
      <w:rFonts w:cs="Times New Roman"/>
      <w:color w:val="0000FF"/>
      <w:u w:val="single"/>
    </w:rPr>
  </w:style>
  <w:style w:type="paragraph" w:styleId="Stopka">
    <w:name w:val="footer"/>
    <w:basedOn w:val="Normalny"/>
    <w:link w:val="StopkaZnak"/>
    <w:uiPriority w:val="99"/>
    <w:rsid w:val="00FF16BE"/>
    <w:pPr>
      <w:tabs>
        <w:tab w:val="center" w:pos="4536"/>
        <w:tab w:val="right" w:pos="9072"/>
      </w:tabs>
      <w:spacing w:after="0" w:line="240" w:lineRule="auto"/>
    </w:pPr>
    <w:rPr>
      <w:rFonts w:ascii="Times New Roman" w:hAnsi="Times New Roman"/>
      <w:sz w:val="24"/>
      <w:szCs w:val="24"/>
      <w:lang w:eastAsia="pl-PL"/>
    </w:rPr>
  </w:style>
  <w:style w:type="character" w:customStyle="1" w:styleId="StopkaZnak">
    <w:name w:val="Stopka Znak"/>
    <w:basedOn w:val="Domylnaczcionkaakapitu"/>
    <w:link w:val="Stopka"/>
    <w:uiPriority w:val="99"/>
    <w:locked/>
    <w:rsid w:val="00FF16BE"/>
    <w:rPr>
      <w:rFonts w:ascii="Times New Roman" w:hAnsi="Times New Roman" w:cs="Times New Roman"/>
      <w:sz w:val="24"/>
    </w:rPr>
  </w:style>
  <w:style w:type="character" w:styleId="Numerstrony">
    <w:name w:val="page number"/>
    <w:basedOn w:val="Domylnaczcionkaakapitu"/>
    <w:uiPriority w:val="99"/>
    <w:rsid w:val="00FF16BE"/>
    <w:rPr>
      <w:rFonts w:cs="Times New Roman"/>
    </w:rPr>
  </w:style>
  <w:style w:type="table" w:styleId="Tabela-Siatka">
    <w:name w:val="Table Grid"/>
    <w:basedOn w:val="Standardowy"/>
    <w:uiPriority w:val="59"/>
    <w:rsid w:val="00186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B65B3"/>
    <w:pPr>
      <w:tabs>
        <w:tab w:val="center" w:pos="4536"/>
        <w:tab w:val="right" w:pos="9072"/>
      </w:tabs>
    </w:pPr>
  </w:style>
  <w:style w:type="character" w:customStyle="1" w:styleId="NagwekZnak">
    <w:name w:val="Nagłówek Znak"/>
    <w:basedOn w:val="Domylnaczcionkaakapitu"/>
    <w:link w:val="Nagwek"/>
    <w:uiPriority w:val="99"/>
    <w:locked/>
    <w:rsid w:val="00FB65B3"/>
    <w:rPr>
      <w:rFonts w:cs="Times New Roman"/>
      <w:sz w:val="22"/>
      <w:lang w:val="x-none" w:eastAsia="en-US"/>
    </w:rPr>
  </w:style>
  <w:style w:type="paragraph" w:styleId="Tekstdymka">
    <w:name w:val="Balloon Text"/>
    <w:basedOn w:val="Normalny"/>
    <w:link w:val="TekstdymkaZnak"/>
    <w:uiPriority w:val="99"/>
    <w:semiHidden/>
    <w:unhideWhenUsed/>
    <w:rsid w:val="00FB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B65B3"/>
    <w:rPr>
      <w:rFonts w:ascii="Tahoma" w:hAnsi="Tahoma" w:cs="Times New Roman"/>
      <w:sz w:val="16"/>
      <w:lang w:val="x-none" w:eastAsia="en-US"/>
    </w:rPr>
  </w:style>
  <w:style w:type="paragraph" w:styleId="Tekstprzypisukocowego">
    <w:name w:val="endnote text"/>
    <w:basedOn w:val="Normalny"/>
    <w:link w:val="TekstprzypisukocowegoZnak"/>
    <w:uiPriority w:val="99"/>
    <w:semiHidden/>
    <w:unhideWhenUsed/>
    <w:rsid w:val="00FB65B3"/>
    <w:rPr>
      <w:sz w:val="20"/>
      <w:szCs w:val="20"/>
    </w:rPr>
  </w:style>
  <w:style w:type="character" w:customStyle="1" w:styleId="TekstprzypisukocowegoZnak">
    <w:name w:val="Tekst przypisu końcowego Znak"/>
    <w:basedOn w:val="Domylnaczcionkaakapitu"/>
    <w:link w:val="Tekstprzypisukocowego"/>
    <w:uiPriority w:val="99"/>
    <w:semiHidden/>
    <w:locked/>
    <w:rsid w:val="00FB65B3"/>
    <w:rPr>
      <w:rFonts w:cs="Times New Roman"/>
      <w:lang w:val="x-none" w:eastAsia="en-US"/>
    </w:rPr>
  </w:style>
  <w:style w:type="character" w:styleId="Odwoanieprzypisukocowego">
    <w:name w:val="endnote reference"/>
    <w:basedOn w:val="Domylnaczcionkaakapitu"/>
    <w:uiPriority w:val="99"/>
    <w:semiHidden/>
    <w:unhideWhenUsed/>
    <w:rsid w:val="00FB65B3"/>
    <w:rPr>
      <w:rFonts w:cs="Times New Roman"/>
      <w:vertAlign w:val="superscript"/>
    </w:rPr>
  </w:style>
  <w:style w:type="paragraph" w:styleId="Bezodstpw">
    <w:name w:val="No Spacing"/>
    <w:uiPriority w:val="1"/>
    <w:qFormat/>
    <w:rsid w:val="00EC0A61"/>
    <w:rPr>
      <w:rFonts w:cs="Times New Roman"/>
      <w:sz w:val="22"/>
      <w:szCs w:val="22"/>
      <w:lang w:eastAsia="en-US"/>
    </w:rPr>
  </w:style>
  <w:style w:type="paragraph" w:styleId="Tytu">
    <w:name w:val="Title"/>
    <w:aliases w:val="Pk_Tytuł"/>
    <w:basedOn w:val="Normalny"/>
    <w:link w:val="TytuZnak"/>
    <w:uiPriority w:val="99"/>
    <w:qFormat/>
    <w:rsid w:val="006B7497"/>
    <w:pPr>
      <w:spacing w:after="0" w:line="360" w:lineRule="auto"/>
      <w:ind w:left="567" w:hanging="567"/>
      <w:jc w:val="center"/>
    </w:pPr>
    <w:rPr>
      <w:rFonts w:ascii="Times New Roman" w:hAnsi="Times New Roman"/>
      <w:b/>
      <w:sz w:val="32"/>
      <w:szCs w:val="20"/>
      <w:lang w:eastAsia="pl-PL"/>
    </w:rPr>
  </w:style>
  <w:style w:type="character" w:customStyle="1" w:styleId="TytuZnak">
    <w:name w:val="Tytuł Znak"/>
    <w:aliases w:val="Pk_Tytuł Znak"/>
    <w:basedOn w:val="Domylnaczcionkaakapitu"/>
    <w:link w:val="Tytu"/>
    <w:uiPriority w:val="99"/>
    <w:locked/>
    <w:rsid w:val="006B7497"/>
    <w:rPr>
      <w:rFonts w:ascii="Times New Roman" w:hAnsi="Times New Roman" w:cs="Times New Roman"/>
      <w:b/>
      <w:sz w:val="32"/>
    </w:rPr>
  </w:style>
  <w:style w:type="paragraph" w:styleId="Akapitzlist">
    <w:name w:val="List Paragraph"/>
    <w:basedOn w:val="Normalny"/>
    <w:uiPriority w:val="34"/>
    <w:qFormat/>
    <w:rsid w:val="008B518E"/>
    <w:pPr>
      <w:ind w:left="720"/>
      <w:contextualSpacing/>
    </w:pPr>
  </w:style>
  <w:style w:type="character" w:styleId="Odwoaniedokomentarza">
    <w:name w:val="annotation reference"/>
    <w:basedOn w:val="Domylnaczcionkaakapitu"/>
    <w:uiPriority w:val="99"/>
    <w:rsid w:val="00033F82"/>
    <w:rPr>
      <w:rFonts w:cs="Times New Roman"/>
      <w:sz w:val="16"/>
      <w:szCs w:val="16"/>
    </w:rPr>
  </w:style>
  <w:style w:type="paragraph" w:styleId="Tekstkomentarza">
    <w:name w:val="annotation text"/>
    <w:basedOn w:val="Normalny"/>
    <w:link w:val="TekstkomentarzaZnak"/>
    <w:uiPriority w:val="99"/>
    <w:rsid w:val="00033F82"/>
    <w:rPr>
      <w:sz w:val="20"/>
      <w:szCs w:val="20"/>
    </w:rPr>
  </w:style>
  <w:style w:type="character" w:customStyle="1" w:styleId="TekstkomentarzaZnak">
    <w:name w:val="Tekst komentarza Znak"/>
    <w:basedOn w:val="Domylnaczcionkaakapitu"/>
    <w:link w:val="Tekstkomentarza"/>
    <w:uiPriority w:val="99"/>
    <w:locked/>
    <w:rsid w:val="00033F82"/>
    <w:rPr>
      <w:rFonts w:cs="Times New Roman"/>
      <w:lang w:val="x-none" w:eastAsia="en-US"/>
    </w:rPr>
  </w:style>
  <w:style w:type="paragraph" w:customStyle="1" w:styleId="ekopodstawowy">
    <w:name w:val="eko podstawowy"/>
    <w:basedOn w:val="Normalny"/>
    <w:link w:val="ekopodstawowyZnak"/>
    <w:qFormat/>
    <w:rsid w:val="00C02A5B"/>
    <w:pPr>
      <w:suppressAutoHyphens/>
      <w:spacing w:after="0" w:line="360" w:lineRule="auto"/>
    </w:pPr>
    <w:rPr>
      <w:rFonts w:ascii="Arial" w:hAnsi="Arial"/>
      <w:sz w:val="24"/>
      <w:lang w:eastAsia="pl-PL"/>
    </w:rPr>
  </w:style>
  <w:style w:type="character" w:customStyle="1" w:styleId="ekopodstawowyZnak">
    <w:name w:val="eko podstawowy Znak"/>
    <w:link w:val="ekopodstawowy"/>
    <w:locked/>
    <w:rsid w:val="00C02A5B"/>
    <w:rPr>
      <w:rFonts w:ascii="Arial" w:hAnsi="Arial"/>
      <w:sz w:val="22"/>
      <w:lang w:val="x-none" w:eastAsia="x-none"/>
    </w:rPr>
  </w:style>
  <w:style w:type="paragraph" w:styleId="Legenda">
    <w:name w:val="caption"/>
    <w:basedOn w:val="Normalny"/>
    <w:next w:val="Normalny"/>
    <w:uiPriority w:val="35"/>
    <w:semiHidden/>
    <w:unhideWhenUsed/>
    <w:qFormat/>
    <w:rsid w:val="00AA314A"/>
    <w:pPr>
      <w:spacing w:line="240" w:lineRule="auto"/>
    </w:pPr>
    <w:rPr>
      <w:i/>
      <w:iCs/>
      <w:color w:val="44546A"/>
      <w:sz w:val="18"/>
      <w:szCs w:val="18"/>
    </w:rPr>
  </w:style>
  <w:style w:type="paragraph" w:customStyle="1" w:styleId="Podpnadobiektem">
    <w:name w:val="Podp nad obiektem"/>
    <w:basedOn w:val="Legenda"/>
    <w:link w:val="PodpnadobiektemZnak"/>
    <w:qFormat/>
    <w:rsid w:val="00AA314A"/>
    <w:pPr>
      <w:spacing w:before="240" w:after="60" w:line="360" w:lineRule="auto"/>
      <w:ind w:left="1134" w:hanging="1134"/>
      <w:jc w:val="both"/>
    </w:pPr>
    <w:rPr>
      <w:rFonts w:ascii="Arial" w:hAnsi="Arial"/>
      <w:i w:val="0"/>
      <w:iCs w:val="0"/>
      <w:color w:val="auto"/>
      <w:sz w:val="24"/>
      <w:szCs w:val="20"/>
      <w:lang w:eastAsia="pl-PL"/>
    </w:rPr>
  </w:style>
  <w:style w:type="character" w:customStyle="1" w:styleId="PodpnadobiektemZnak">
    <w:name w:val="Podp nad obiektem Znak"/>
    <w:link w:val="Podpnadobiektem"/>
    <w:locked/>
    <w:rsid w:val="00AA314A"/>
    <w:rPr>
      <w:rFonts w:ascii="Arial" w:hAnsi="Arial"/>
      <w:sz w:val="24"/>
      <w:lang w:val="x-none" w:eastAsia="x-none"/>
    </w:rPr>
  </w:style>
  <w:style w:type="paragraph" w:styleId="Tekstprzypisudolnego">
    <w:name w:val="footnote text"/>
    <w:aliases w:val="Podrozdział,Podrozdzia3,-E Fuﬂnotentext,Fuﬂnotentext Ursprung,Fußnotentext Ursprung,-E Fußnotentext,Tekst przypisu Znak Znak Znak Znak,Tekst przypisu Znak Znak Znak Znak Znak,Fußnote,FOOTNOTES"/>
    <w:basedOn w:val="Normalny"/>
    <w:link w:val="TekstprzypisudolnegoZnak"/>
    <w:uiPriority w:val="99"/>
    <w:rsid w:val="00AA314A"/>
    <w:pPr>
      <w:spacing w:after="0" w:line="240" w:lineRule="auto"/>
      <w:ind w:left="284" w:hanging="284"/>
      <w:jc w:val="both"/>
    </w:pPr>
    <w:rPr>
      <w:rFonts w:ascii="Times New Roman" w:hAnsi="Times New Roman"/>
      <w:sz w:val="18"/>
      <w:szCs w:val="20"/>
    </w:rPr>
  </w:style>
  <w:style w:type="character" w:customStyle="1" w:styleId="TekstprzypisudolnegoZnak">
    <w:name w:val="Tekst przypisu dolnego Znak"/>
    <w:aliases w:val="Podrozdział Znak,Podrozdzia3 Znak,-E Fuﬂnotentext Znak,Fuﬂnotentext Ursprung Znak,Fußnotentext Ursprung Znak,-E Fußnotentext Znak,Tekst przypisu Znak Znak Znak Znak Znak1,Tekst przypisu Znak Znak Znak Znak Znak Znak"/>
    <w:basedOn w:val="Domylnaczcionkaakapitu"/>
    <w:link w:val="Tekstprzypisudolnego"/>
    <w:uiPriority w:val="99"/>
    <w:qFormat/>
    <w:locked/>
    <w:rsid w:val="00AA314A"/>
    <w:rPr>
      <w:rFonts w:ascii="Times New Roman" w:hAnsi="Times New Roman" w:cs="Times New Roman"/>
      <w:sz w:val="18"/>
      <w:lang w:val="x-none" w:eastAsia="en-US"/>
    </w:rPr>
  </w:style>
  <w:style w:type="paragraph" w:customStyle="1" w:styleId="tabela">
    <w:name w:val="tabela"/>
    <w:basedOn w:val="Normalny"/>
    <w:link w:val="tabelaZnak"/>
    <w:qFormat/>
    <w:rsid w:val="00D064B5"/>
    <w:pPr>
      <w:spacing w:after="0" w:line="360" w:lineRule="auto"/>
    </w:pPr>
    <w:rPr>
      <w:rFonts w:ascii="Arial" w:hAnsi="Arial"/>
      <w:sz w:val="20"/>
      <w:szCs w:val="20"/>
      <w:lang w:eastAsia="pl-PL"/>
    </w:rPr>
  </w:style>
  <w:style w:type="character" w:customStyle="1" w:styleId="tabelaZnak">
    <w:name w:val="tabela Znak"/>
    <w:link w:val="tabela"/>
    <w:locked/>
    <w:rsid w:val="00D064B5"/>
    <w:rPr>
      <w:rFonts w:ascii="Arial" w:hAnsi="Arial"/>
      <w:lang w:val="x-none" w:eastAsia="x-none"/>
    </w:rPr>
  </w:style>
  <w:style w:type="paragraph" w:customStyle="1" w:styleId="bezodstpu">
    <w:name w:val="bez odstępu"/>
    <w:basedOn w:val="ekopodstawowy"/>
    <w:link w:val="bezodstpuZnak"/>
    <w:qFormat/>
    <w:rsid w:val="00BE00DB"/>
    <w:pPr>
      <w:spacing w:before="120"/>
    </w:pPr>
    <w:rPr>
      <w:rFonts w:cs="Arial"/>
      <w:lang w:eastAsia="en-US"/>
    </w:rPr>
  </w:style>
  <w:style w:type="character" w:customStyle="1" w:styleId="bezodstpuZnak">
    <w:name w:val="bez odstępu Znak"/>
    <w:link w:val="bezodstpu"/>
    <w:locked/>
    <w:rsid w:val="00BE00DB"/>
    <w:rPr>
      <w:rFonts w:ascii="Arial" w:hAnsi="Arial"/>
      <w:sz w:val="22"/>
      <w:lang w:val="x-none" w:eastAsia="en-US"/>
    </w:rPr>
  </w:style>
  <w:style w:type="paragraph" w:styleId="Tekstpodstawowy">
    <w:name w:val="Body Text"/>
    <w:basedOn w:val="Normalny"/>
    <w:link w:val="TekstpodstawowyZnak"/>
    <w:uiPriority w:val="99"/>
    <w:rsid w:val="008A6ABC"/>
    <w:pPr>
      <w:suppressAutoHyphens/>
      <w:spacing w:after="140"/>
    </w:pPr>
    <w:rPr>
      <w:rFonts w:cs="Noto Naskh Arabic"/>
    </w:rPr>
  </w:style>
  <w:style w:type="character" w:customStyle="1" w:styleId="TekstpodstawowyZnak">
    <w:name w:val="Tekst podstawowy Znak"/>
    <w:basedOn w:val="Domylnaczcionkaakapitu"/>
    <w:link w:val="Tekstpodstawowy"/>
    <w:uiPriority w:val="99"/>
    <w:locked/>
    <w:rsid w:val="008A6ABC"/>
    <w:rPr>
      <w:rFonts w:eastAsia="Times New Roman" w:cs="Noto Naskh Arabic"/>
      <w:sz w:val="22"/>
      <w:szCs w:val="22"/>
      <w:lang w:val="x-none" w:eastAsia="en-US"/>
    </w:rPr>
  </w:style>
  <w:style w:type="character" w:styleId="Odwoanieprzypisudolnego">
    <w:name w:val="footnote reference"/>
    <w:aliases w:val="Odwo³anie przypisu,Odwołanie przypisu,BVI fnr,Footnote symbol,SUPERS,(Footnote Reference),Footnote,Voetnootverwijzing,Times 10 Point,Exposant 3 Point,Footnote reference number,note TESI,Footnote Reference Number,Znak Znak11,Re"/>
    <w:basedOn w:val="Domylnaczcionkaakapitu"/>
    <w:uiPriority w:val="99"/>
    <w:rsid w:val="008D4B4C"/>
    <w:rPr>
      <w:rFonts w:cs="Times New Roman"/>
      <w:vertAlign w:val="superscript"/>
    </w:rPr>
  </w:style>
  <w:style w:type="character" w:styleId="Nierozpoznanawzmianka">
    <w:name w:val="Unresolved Mention"/>
    <w:basedOn w:val="Domylnaczcionkaakapitu"/>
    <w:uiPriority w:val="99"/>
    <w:semiHidden/>
    <w:unhideWhenUsed/>
    <w:rsid w:val="005B7A35"/>
    <w:rPr>
      <w:rFonts w:cs="Times New Roman"/>
      <w:color w:val="605E5C"/>
      <w:shd w:val="clear" w:color="auto" w:fill="E1DFDD"/>
    </w:rPr>
  </w:style>
  <w:style w:type="paragraph" w:customStyle="1" w:styleId="TableParagraph">
    <w:name w:val="Table Paragraph"/>
    <w:basedOn w:val="Normalny"/>
    <w:uiPriority w:val="1"/>
    <w:qFormat/>
    <w:rsid w:val="003F42FA"/>
    <w:pPr>
      <w:widowControl w:val="0"/>
      <w:spacing w:after="0" w:line="240" w:lineRule="auto"/>
    </w:pPr>
    <w:rPr>
      <w:lang w:val="en-US"/>
    </w:rPr>
  </w:style>
  <w:style w:type="paragraph" w:styleId="Tematkomentarza">
    <w:name w:val="annotation subject"/>
    <w:basedOn w:val="Tekstkomentarza"/>
    <w:next w:val="Tekstkomentarza"/>
    <w:link w:val="TematkomentarzaZnak"/>
    <w:uiPriority w:val="99"/>
    <w:rsid w:val="006F34FF"/>
    <w:rPr>
      <w:b/>
      <w:bCs/>
    </w:rPr>
  </w:style>
  <w:style w:type="character" w:customStyle="1" w:styleId="TematkomentarzaZnak">
    <w:name w:val="Temat komentarza Znak"/>
    <w:basedOn w:val="TekstkomentarzaZnak"/>
    <w:link w:val="Tematkomentarza"/>
    <w:uiPriority w:val="99"/>
    <w:locked/>
    <w:rsid w:val="006F34FF"/>
    <w:rPr>
      <w:rFonts w:cs="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633169">
      <w:marLeft w:val="0"/>
      <w:marRight w:val="0"/>
      <w:marTop w:val="0"/>
      <w:marBottom w:val="0"/>
      <w:divBdr>
        <w:top w:val="none" w:sz="0" w:space="0" w:color="auto"/>
        <w:left w:val="none" w:sz="0" w:space="0" w:color="auto"/>
        <w:bottom w:val="none" w:sz="0" w:space="0" w:color="auto"/>
        <w:right w:val="none" w:sz="0" w:space="0" w:color="auto"/>
      </w:divBdr>
    </w:div>
    <w:div w:id="1363633187">
      <w:marLeft w:val="0"/>
      <w:marRight w:val="0"/>
      <w:marTop w:val="0"/>
      <w:marBottom w:val="0"/>
      <w:divBdr>
        <w:top w:val="none" w:sz="0" w:space="0" w:color="auto"/>
        <w:left w:val="none" w:sz="0" w:space="0" w:color="auto"/>
        <w:bottom w:val="none" w:sz="0" w:space="0" w:color="auto"/>
        <w:right w:val="none" w:sz="0" w:space="0" w:color="auto"/>
      </w:divBdr>
      <w:divsChild>
        <w:div w:id="1363633193">
          <w:marLeft w:val="0"/>
          <w:marRight w:val="0"/>
          <w:marTop w:val="0"/>
          <w:marBottom w:val="0"/>
          <w:divBdr>
            <w:top w:val="none" w:sz="0" w:space="0" w:color="auto"/>
            <w:left w:val="none" w:sz="0" w:space="0" w:color="auto"/>
            <w:bottom w:val="none" w:sz="0" w:space="0" w:color="auto"/>
            <w:right w:val="none" w:sz="0" w:space="0" w:color="auto"/>
          </w:divBdr>
          <w:divsChild>
            <w:div w:id="1363633182">
              <w:marLeft w:val="0"/>
              <w:marRight w:val="0"/>
              <w:marTop w:val="0"/>
              <w:marBottom w:val="0"/>
              <w:divBdr>
                <w:top w:val="none" w:sz="0" w:space="0" w:color="auto"/>
                <w:left w:val="none" w:sz="0" w:space="0" w:color="auto"/>
                <w:bottom w:val="none" w:sz="0" w:space="0" w:color="auto"/>
                <w:right w:val="none" w:sz="0" w:space="0" w:color="auto"/>
              </w:divBdr>
              <w:divsChild>
                <w:div w:id="1363633201">
                  <w:marLeft w:val="0"/>
                  <w:marRight w:val="0"/>
                  <w:marTop w:val="0"/>
                  <w:marBottom w:val="0"/>
                  <w:divBdr>
                    <w:top w:val="none" w:sz="0" w:space="0" w:color="auto"/>
                    <w:left w:val="none" w:sz="0" w:space="0" w:color="auto"/>
                    <w:bottom w:val="none" w:sz="0" w:space="0" w:color="auto"/>
                    <w:right w:val="none" w:sz="0" w:space="0" w:color="auto"/>
                  </w:divBdr>
                  <w:divsChild>
                    <w:div w:id="1363633198">
                      <w:marLeft w:val="0"/>
                      <w:marRight w:val="0"/>
                      <w:marTop w:val="0"/>
                      <w:marBottom w:val="0"/>
                      <w:divBdr>
                        <w:top w:val="none" w:sz="0" w:space="0" w:color="auto"/>
                        <w:left w:val="none" w:sz="0" w:space="0" w:color="auto"/>
                        <w:bottom w:val="none" w:sz="0" w:space="0" w:color="auto"/>
                        <w:right w:val="none" w:sz="0" w:space="0" w:color="auto"/>
                      </w:divBdr>
                      <w:divsChild>
                        <w:div w:id="1363633183">
                          <w:marLeft w:val="0"/>
                          <w:marRight w:val="0"/>
                          <w:marTop w:val="0"/>
                          <w:marBottom w:val="0"/>
                          <w:divBdr>
                            <w:top w:val="none" w:sz="0" w:space="0" w:color="auto"/>
                            <w:left w:val="none" w:sz="0" w:space="0" w:color="auto"/>
                            <w:bottom w:val="none" w:sz="0" w:space="0" w:color="auto"/>
                            <w:right w:val="none" w:sz="0" w:space="0" w:color="auto"/>
                          </w:divBdr>
                          <w:divsChild>
                            <w:div w:id="1363633188">
                              <w:marLeft w:val="0"/>
                              <w:marRight w:val="0"/>
                              <w:marTop w:val="0"/>
                              <w:marBottom w:val="0"/>
                              <w:divBdr>
                                <w:top w:val="none" w:sz="0" w:space="0" w:color="auto"/>
                                <w:left w:val="single" w:sz="4" w:space="0" w:color="E5E3E3"/>
                                <w:bottom w:val="none" w:sz="0" w:space="0" w:color="auto"/>
                                <w:right w:val="none" w:sz="0" w:space="0" w:color="auto"/>
                              </w:divBdr>
                              <w:divsChild>
                                <w:div w:id="1363633170">
                                  <w:marLeft w:val="0"/>
                                  <w:marRight w:val="0"/>
                                  <w:marTop w:val="0"/>
                                  <w:marBottom w:val="0"/>
                                  <w:divBdr>
                                    <w:top w:val="none" w:sz="0" w:space="0" w:color="auto"/>
                                    <w:left w:val="none" w:sz="0" w:space="0" w:color="auto"/>
                                    <w:bottom w:val="none" w:sz="0" w:space="0" w:color="auto"/>
                                    <w:right w:val="none" w:sz="0" w:space="0" w:color="auto"/>
                                  </w:divBdr>
                                  <w:divsChild>
                                    <w:div w:id="1363633260">
                                      <w:marLeft w:val="0"/>
                                      <w:marRight w:val="0"/>
                                      <w:marTop w:val="0"/>
                                      <w:marBottom w:val="0"/>
                                      <w:divBdr>
                                        <w:top w:val="none" w:sz="0" w:space="0" w:color="auto"/>
                                        <w:left w:val="none" w:sz="0" w:space="0" w:color="auto"/>
                                        <w:bottom w:val="none" w:sz="0" w:space="0" w:color="auto"/>
                                        <w:right w:val="none" w:sz="0" w:space="0" w:color="auto"/>
                                      </w:divBdr>
                                      <w:divsChild>
                                        <w:div w:id="1363633190">
                                          <w:marLeft w:val="0"/>
                                          <w:marRight w:val="0"/>
                                          <w:marTop w:val="0"/>
                                          <w:marBottom w:val="0"/>
                                          <w:divBdr>
                                            <w:top w:val="none" w:sz="0" w:space="0" w:color="auto"/>
                                            <w:left w:val="none" w:sz="0" w:space="0" w:color="auto"/>
                                            <w:bottom w:val="none" w:sz="0" w:space="0" w:color="auto"/>
                                            <w:right w:val="none" w:sz="0" w:space="0" w:color="auto"/>
                                          </w:divBdr>
                                          <w:divsChild>
                                            <w:div w:id="1363633194">
                                              <w:marLeft w:val="0"/>
                                              <w:marRight w:val="0"/>
                                              <w:marTop w:val="0"/>
                                              <w:marBottom w:val="0"/>
                                              <w:divBdr>
                                                <w:top w:val="none" w:sz="0" w:space="0" w:color="auto"/>
                                                <w:left w:val="none" w:sz="0" w:space="0" w:color="auto"/>
                                                <w:bottom w:val="none" w:sz="0" w:space="0" w:color="auto"/>
                                                <w:right w:val="none" w:sz="0" w:space="0" w:color="auto"/>
                                              </w:divBdr>
                                              <w:divsChild>
                                                <w:div w:id="1363633258">
                                                  <w:marLeft w:val="0"/>
                                                  <w:marRight w:val="0"/>
                                                  <w:marTop w:val="0"/>
                                                  <w:marBottom w:val="0"/>
                                                  <w:divBdr>
                                                    <w:top w:val="none" w:sz="0" w:space="0" w:color="auto"/>
                                                    <w:left w:val="none" w:sz="0" w:space="0" w:color="auto"/>
                                                    <w:bottom w:val="none" w:sz="0" w:space="0" w:color="auto"/>
                                                    <w:right w:val="none" w:sz="0" w:space="0" w:color="auto"/>
                                                  </w:divBdr>
                                                  <w:divsChild>
                                                    <w:div w:id="1363633171">
                                                      <w:marLeft w:val="0"/>
                                                      <w:marRight w:val="0"/>
                                                      <w:marTop w:val="0"/>
                                                      <w:marBottom w:val="0"/>
                                                      <w:divBdr>
                                                        <w:top w:val="none" w:sz="0" w:space="0" w:color="auto"/>
                                                        <w:left w:val="none" w:sz="0" w:space="0" w:color="auto"/>
                                                        <w:bottom w:val="none" w:sz="0" w:space="0" w:color="auto"/>
                                                        <w:right w:val="none" w:sz="0" w:space="0" w:color="auto"/>
                                                      </w:divBdr>
                                                      <w:divsChild>
                                                        <w:div w:id="1363633173">
                                                          <w:marLeft w:val="369"/>
                                                          <w:marRight w:val="0"/>
                                                          <w:marTop w:val="0"/>
                                                          <w:marBottom w:val="0"/>
                                                          <w:divBdr>
                                                            <w:top w:val="none" w:sz="0" w:space="0" w:color="auto"/>
                                                            <w:left w:val="none" w:sz="0" w:space="0" w:color="auto"/>
                                                            <w:bottom w:val="none" w:sz="0" w:space="0" w:color="auto"/>
                                                            <w:right w:val="none" w:sz="0" w:space="0" w:color="auto"/>
                                                          </w:divBdr>
                                                          <w:divsChild>
                                                            <w:div w:id="1363633203">
                                                              <w:marLeft w:val="0"/>
                                                              <w:marRight w:val="0"/>
                                                              <w:marTop w:val="0"/>
                                                              <w:marBottom w:val="0"/>
                                                              <w:divBdr>
                                                                <w:top w:val="none" w:sz="0" w:space="0" w:color="auto"/>
                                                                <w:left w:val="none" w:sz="0" w:space="0" w:color="auto"/>
                                                                <w:bottom w:val="none" w:sz="0" w:space="0" w:color="auto"/>
                                                                <w:right w:val="none" w:sz="0" w:space="0" w:color="auto"/>
                                                              </w:divBdr>
                                                              <w:divsChild>
                                                                <w:div w:id="1363633172">
                                                                  <w:marLeft w:val="0"/>
                                                                  <w:marRight w:val="0"/>
                                                                  <w:marTop w:val="0"/>
                                                                  <w:marBottom w:val="0"/>
                                                                  <w:divBdr>
                                                                    <w:top w:val="none" w:sz="0" w:space="0" w:color="auto"/>
                                                                    <w:left w:val="none" w:sz="0" w:space="0" w:color="auto"/>
                                                                    <w:bottom w:val="none" w:sz="0" w:space="0" w:color="auto"/>
                                                                    <w:right w:val="none" w:sz="0" w:space="0" w:color="auto"/>
                                                                  </w:divBdr>
                                                                  <w:divsChild>
                                                                    <w:div w:id="1363633205">
                                                                      <w:marLeft w:val="0"/>
                                                                      <w:marRight w:val="0"/>
                                                                      <w:marTop w:val="0"/>
                                                                      <w:marBottom w:val="0"/>
                                                                      <w:divBdr>
                                                                        <w:top w:val="none" w:sz="0" w:space="0" w:color="auto"/>
                                                                        <w:left w:val="none" w:sz="0" w:space="0" w:color="auto"/>
                                                                        <w:bottom w:val="none" w:sz="0" w:space="0" w:color="auto"/>
                                                                        <w:right w:val="none" w:sz="0" w:space="0" w:color="auto"/>
                                                                      </w:divBdr>
                                                                      <w:divsChild>
                                                                        <w:div w:id="1363633195">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363633209">
                                                                                  <w:marLeft w:val="0"/>
                                                                                  <w:marRight w:val="0"/>
                                                                                  <w:marTop w:val="0"/>
                                                                                  <w:marBottom w:val="0"/>
                                                                                  <w:divBdr>
                                                                                    <w:top w:val="none" w:sz="0" w:space="0" w:color="auto"/>
                                                                                    <w:left w:val="none" w:sz="0" w:space="0" w:color="auto"/>
                                                                                    <w:bottom w:val="single" w:sz="4" w:space="17" w:color="auto"/>
                                                                                    <w:right w:val="none" w:sz="0" w:space="0" w:color="auto"/>
                                                                                  </w:divBdr>
                                                                                  <w:divsChild>
                                                                                    <w:div w:id="1363633181">
                                                                                      <w:marLeft w:val="0"/>
                                                                                      <w:marRight w:val="0"/>
                                                                                      <w:marTop w:val="0"/>
                                                                                      <w:marBottom w:val="0"/>
                                                                                      <w:divBdr>
                                                                                        <w:top w:val="none" w:sz="0" w:space="0" w:color="auto"/>
                                                                                        <w:left w:val="none" w:sz="0" w:space="0" w:color="auto"/>
                                                                                        <w:bottom w:val="none" w:sz="0" w:space="0" w:color="auto"/>
                                                                                        <w:right w:val="none" w:sz="0" w:space="0" w:color="auto"/>
                                                                                      </w:divBdr>
                                                                                      <w:divsChild>
                                                                                        <w:div w:id="1363633207">
                                                                                          <w:marLeft w:val="0"/>
                                                                                          <w:marRight w:val="0"/>
                                                                                          <w:marTop w:val="0"/>
                                                                                          <w:marBottom w:val="0"/>
                                                                                          <w:divBdr>
                                                                                            <w:top w:val="none" w:sz="0" w:space="0" w:color="auto"/>
                                                                                            <w:left w:val="none" w:sz="0" w:space="0" w:color="auto"/>
                                                                                            <w:bottom w:val="none" w:sz="0" w:space="0" w:color="auto"/>
                                                                                            <w:right w:val="none" w:sz="0" w:space="0" w:color="auto"/>
                                                                                          </w:divBdr>
                                                                                          <w:divsChild>
                                                                                            <w:div w:id="1363633174">
                                                                                              <w:marLeft w:val="0"/>
                                                                                              <w:marRight w:val="0"/>
                                                                                              <w:marTop w:val="0"/>
                                                                                              <w:marBottom w:val="0"/>
                                                                                              <w:divBdr>
                                                                                                <w:top w:val="none" w:sz="0" w:space="0" w:color="auto"/>
                                                                                                <w:left w:val="none" w:sz="0" w:space="0" w:color="auto"/>
                                                                                                <w:bottom w:val="none" w:sz="0" w:space="0" w:color="auto"/>
                                                                                                <w:right w:val="none" w:sz="0" w:space="0" w:color="auto"/>
                                                                                              </w:divBdr>
                                                                                              <w:divsChild>
                                                                                                <w:div w:id="1363633186">
                                                                                                  <w:marLeft w:val="0"/>
                                                                                                  <w:marRight w:val="0"/>
                                                                                                  <w:marTop w:val="0"/>
                                                                                                  <w:marBottom w:val="0"/>
                                                                                                  <w:divBdr>
                                                                                                    <w:top w:val="none" w:sz="0" w:space="0" w:color="auto"/>
                                                                                                    <w:left w:val="none" w:sz="0" w:space="0" w:color="auto"/>
                                                                                                    <w:bottom w:val="none" w:sz="0" w:space="0" w:color="auto"/>
                                                                                                    <w:right w:val="none" w:sz="0" w:space="0" w:color="auto"/>
                                                                                                  </w:divBdr>
                                                                                                  <w:divsChild>
                                                                                                    <w:div w:id="136363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3633189">
      <w:marLeft w:val="0"/>
      <w:marRight w:val="0"/>
      <w:marTop w:val="0"/>
      <w:marBottom w:val="0"/>
      <w:divBdr>
        <w:top w:val="none" w:sz="0" w:space="0" w:color="auto"/>
        <w:left w:val="none" w:sz="0" w:space="0" w:color="auto"/>
        <w:bottom w:val="none" w:sz="0" w:space="0" w:color="auto"/>
        <w:right w:val="none" w:sz="0" w:space="0" w:color="auto"/>
      </w:divBdr>
      <w:divsChild>
        <w:div w:id="1363633255">
          <w:marLeft w:val="0"/>
          <w:marRight w:val="0"/>
          <w:marTop w:val="0"/>
          <w:marBottom w:val="0"/>
          <w:divBdr>
            <w:top w:val="none" w:sz="0" w:space="0" w:color="auto"/>
            <w:left w:val="none" w:sz="0" w:space="0" w:color="auto"/>
            <w:bottom w:val="none" w:sz="0" w:space="0" w:color="auto"/>
            <w:right w:val="none" w:sz="0" w:space="0" w:color="auto"/>
          </w:divBdr>
          <w:divsChild>
            <w:div w:id="1363633185">
              <w:marLeft w:val="0"/>
              <w:marRight w:val="0"/>
              <w:marTop w:val="0"/>
              <w:marBottom w:val="0"/>
              <w:divBdr>
                <w:top w:val="none" w:sz="0" w:space="0" w:color="auto"/>
                <w:left w:val="none" w:sz="0" w:space="0" w:color="auto"/>
                <w:bottom w:val="none" w:sz="0" w:space="0" w:color="auto"/>
                <w:right w:val="none" w:sz="0" w:space="0" w:color="auto"/>
              </w:divBdr>
              <w:divsChild>
                <w:div w:id="1363633199">
                  <w:marLeft w:val="0"/>
                  <w:marRight w:val="0"/>
                  <w:marTop w:val="0"/>
                  <w:marBottom w:val="0"/>
                  <w:divBdr>
                    <w:top w:val="none" w:sz="0" w:space="0" w:color="auto"/>
                    <w:left w:val="none" w:sz="0" w:space="0" w:color="auto"/>
                    <w:bottom w:val="none" w:sz="0" w:space="0" w:color="auto"/>
                    <w:right w:val="none" w:sz="0" w:space="0" w:color="auto"/>
                  </w:divBdr>
                  <w:divsChild>
                    <w:div w:id="1363633191">
                      <w:marLeft w:val="0"/>
                      <w:marRight w:val="0"/>
                      <w:marTop w:val="0"/>
                      <w:marBottom w:val="0"/>
                      <w:divBdr>
                        <w:top w:val="none" w:sz="0" w:space="0" w:color="auto"/>
                        <w:left w:val="none" w:sz="0" w:space="0" w:color="auto"/>
                        <w:bottom w:val="none" w:sz="0" w:space="0" w:color="auto"/>
                        <w:right w:val="none" w:sz="0" w:space="0" w:color="auto"/>
                      </w:divBdr>
                      <w:divsChild>
                        <w:div w:id="1363633176">
                          <w:marLeft w:val="0"/>
                          <w:marRight w:val="0"/>
                          <w:marTop w:val="0"/>
                          <w:marBottom w:val="0"/>
                          <w:divBdr>
                            <w:top w:val="none" w:sz="0" w:space="0" w:color="auto"/>
                            <w:left w:val="none" w:sz="0" w:space="0" w:color="auto"/>
                            <w:bottom w:val="none" w:sz="0" w:space="0" w:color="auto"/>
                            <w:right w:val="none" w:sz="0" w:space="0" w:color="auto"/>
                          </w:divBdr>
                          <w:divsChild>
                            <w:div w:id="1363633213">
                              <w:marLeft w:val="0"/>
                              <w:marRight w:val="0"/>
                              <w:marTop w:val="0"/>
                              <w:marBottom w:val="0"/>
                              <w:divBdr>
                                <w:top w:val="none" w:sz="0" w:space="0" w:color="auto"/>
                                <w:left w:val="single" w:sz="4" w:space="0" w:color="E5E3E3"/>
                                <w:bottom w:val="none" w:sz="0" w:space="0" w:color="auto"/>
                                <w:right w:val="none" w:sz="0" w:space="0" w:color="auto"/>
                              </w:divBdr>
                              <w:divsChild>
                                <w:div w:id="1363633206">
                                  <w:marLeft w:val="0"/>
                                  <w:marRight w:val="0"/>
                                  <w:marTop w:val="0"/>
                                  <w:marBottom w:val="0"/>
                                  <w:divBdr>
                                    <w:top w:val="none" w:sz="0" w:space="0" w:color="auto"/>
                                    <w:left w:val="none" w:sz="0" w:space="0" w:color="auto"/>
                                    <w:bottom w:val="none" w:sz="0" w:space="0" w:color="auto"/>
                                    <w:right w:val="none" w:sz="0" w:space="0" w:color="auto"/>
                                  </w:divBdr>
                                  <w:divsChild>
                                    <w:div w:id="1363633210">
                                      <w:marLeft w:val="0"/>
                                      <w:marRight w:val="0"/>
                                      <w:marTop w:val="0"/>
                                      <w:marBottom w:val="0"/>
                                      <w:divBdr>
                                        <w:top w:val="none" w:sz="0" w:space="0" w:color="auto"/>
                                        <w:left w:val="none" w:sz="0" w:space="0" w:color="auto"/>
                                        <w:bottom w:val="none" w:sz="0" w:space="0" w:color="auto"/>
                                        <w:right w:val="none" w:sz="0" w:space="0" w:color="auto"/>
                                      </w:divBdr>
                                      <w:divsChild>
                                        <w:div w:id="1363633208">
                                          <w:marLeft w:val="0"/>
                                          <w:marRight w:val="0"/>
                                          <w:marTop w:val="0"/>
                                          <w:marBottom w:val="0"/>
                                          <w:divBdr>
                                            <w:top w:val="none" w:sz="0" w:space="0" w:color="auto"/>
                                            <w:left w:val="none" w:sz="0" w:space="0" w:color="auto"/>
                                            <w:bottom w:val="none" w:sz="0" w:space="0" w:color="auto"/>
                                            <w:right w:val="none" w:sz="0" w:space="0" w:color="auto"/>
                                          </w:divBdr>
                                          <w:divsChild>
                                            <w:div w:id="1363633192">
                                              <w:marLeft w:val="0"/>
                                              <w:marRight w:val="0"/>
                                              <w:marTop w:val="0"/>
                                              <w:marBottom w:val="0"/>
                                              <w:divBdr>
                                                <w:top w:val="none" w:sz="0" w:space="0" w:color="auto"/>
                                                <w:left w:val="none" w:sz="0" w:space="0" w:color="auto"/>
                                                <w:bottom w:val="none" w:sz="0" w:space="0" w:color="auto"/>
                                                <w:right w:val="none" w:sz="0" w:space="0" w:color="auto"/>
                                              </w:divBdr>
                                              <w:divsChild>
                                                <w:div w:id="1363633179">
                                                  <w:marLeft w:val="0"/>
                                                  <w:marRight w:val="0"/>
                                                  <w:marTop w:val="0"/>
                                                  <w:marBottom w:val="0"/>
                                                  <w:divBdr>
                                                    <w:top w:val="none" w:sz="0" w:space="0" w:color="auto"/>
                                                    <w:left w:val="none" w:sz="0" w:space="0" w:color="auto"/>
                                                    <w:bottom w:val="none" w:sz="0" w:space="0" w:color="auto"/>
                                                    <w:right w:val="none" w:sz="0" w:space="0" w:color="auto"/>
                                                  </w:divBdr>
                                                  <w:divsChild>
                                                    <w:div w:id="1363633259">
                                                      <w:marLeft w:val="0"/>
                                                      <w:marRight w:val="0"/>
                                                      <w:marTop w:val="0"/>
                                                      <w:marBottom w:val="0"/>
                                                      <w:divBdr>
                                                        <w:top w:val="none" w:sz="0" w:space="0" w:color="auto"/>
                                                        <w:left w:val="none" w:sz="0" w:space="0" w:color="auto"/>
                                                        <w:bottom w:val="none" w:sz="0" w:space="0" w:color="auto"/>
                                                        <w:right w:val="none" w:sz="0" w:space="0" w:color="auto"/>
                                                      </w:divBdr>
                                                      <w:divsChild>
                                                        <w:div w:id="1363633175">
                                                          <w:marLeft w:val="369"/>
                                                          <w:marRight w:val="0"/>
                                                          <w:marTop w:val="0"/>
                                                          <w:marBottom w:val="0"/>
                                                          <w:divBdr>
                                                            <w:top w:val="none" w:sz="0" w:space="0" w:color="auto"/>
                                                            <w:left w:val="none" w:sz="0" w:space="0" w:color="auto"/>
                                                            <w:bottom w:val="none" w:sz="0" w:space="0" w:color="auto"/>
                                                            <w:right w:val="none" w:sz="0" w:space="0" w:color="auto"/>
                                                          </w:divBdr>
                                                          <w:divsChild>
                                                            <w:div w:id="1363633177">
                                                              <w:marLeft w:val="0"/>
                                                              <w:marRight w:val="0"/>
                                                              <w:marTop w:val="0"/>
                                                              <w:marBottom w:val="0"/>
                                                              <w:divBdr>
                                                                <w:top w:val="none" w:sz="0" w:space="0" w:color="auto"/>
                                                                <w:left w:val="none" w:sz="0" w:space="0" w:color="auto"/>
                                                                <w:bottom w:val="none" w:sz="0" w:space="0" w:color="auto"/>
                                                                <w:right w:val="none" w:sz="0" w:space="0" w:color="auto"/>
                                                              </w:divBdr>
                                                              <w:divsChild>
                                                                <w:div w:id="1363633200">
                                                                  <w:marLeft w:val="0"/>
                                                                  <w:marRight w:val="0"/>
                                                                  <w:marTop w:val="0"/>
                                                                  <w:marBottom w:val="0"/>
                                                                  <w:divBdr>
                                                                    <w:top w:val="none" w:sz="0" w:space="0" w:color="auto"/>
                                                                    <w:left w:val="none" w:sz="0" w:space="0" w:color="auto"/>
                                                                    <w:bottom w:val="none" w:sz="0" w:space="0" w:color="auto"/>
                                                                    <w:right w:val="none" w:sz="0" w:space="0" w:color="auto"/>
                                                                  </w:divBdr>
                                                                  <w:divsChild>
                                                                    <w:div w:id="1363633211">
                                                                      <w:marLeft w:val="0"/>
                                                                      <w:marRight w:val="0"/>
                                                                      <w:marTop w:val="0"/>
                                                                      <w:marBottom w:val="0"/>
                                                                      <w:divBdr>
                                                                        <w:top w:val="none" w:sz="0" w:space="0" w:color="auto"/>
                                                                        <w:left w:val="none" w:sz="0" w:space="0" w:color="auto"/>
                                                                        <w:bottom w:val="none" w:sz="0" w:space="0" w:color="auto"/>
                                                                        <w:right w:val="none" w:sz="0" w:space="0" w:color="auto"/>
                                                                      </w:divBdr>
                                                                      <w:divsChild>
                                                                        <w:div w:id="1363633180">
                                                                          <w:marLeft w:val="0"/>
                                                                          <w:marRight w:val="0"/>
                                                                          <w:marTop w:val="0"/>
                                                                          <w:marBottom w:val="0"/>
                                                                          <w:divBdr>
                                                                            <w:top w:val="none" w:sz="0" w:space="0" w:color="auto"/>
                                                                            <w:left w:val="none" w:sz="0" w:space="0" w:color="auto"/>
                                                                            <w:bottom w:val="none" w:sz="0" w:space="0" w:color="auto"/>
                                                                            <w:right w:val="none" w:sz="0" w:space="0" w:color="auto"/>
                                                                          </w:divBdr>
                                                                          <w:divsChild>
                                                                            <w:div w:id="1363633178">
                                                                              <w:marLeft w:val="0"/>
                                                                              <w:marRight w:val="0"/>
                                                                              <w:marTop w:val="0"/>
                                                                              <w:marBottom w:val="0"/>
                                                                              <w:divBdr>
                                                                                <w:top w:val="none" w:sz="0" w:space="0" w:color="auto"/>
                                                                                <w:left w:val="none" w:sz="0" w:space="0" w:color="auto"/>
                                                                                <w:bottom w:val="none" w:sz="0" w:space="0" w:color="auto"/>
                                                                                <w:right w:val="none" w:sz="0" w:space="0" w:color="auto"/>
                                                                              </w:divBdr>
                                                                              <w:divsChild>
                                                                                <w:div w:id="1363633197">
                                                                                  <w:marLeft w:val="0"/>
                                                                                  <w:marRight w:val="0"/>
                                                                                  <w:marTop w:val="0"/>
                                                                                  <w:marBottom w:val="0"/>
                                                                                  <w:divBdr>
                                                                                    <w:top w:val="none" w:sz="0" w:space="0" w:color="auto"/>
                                                                                    <w:left w:val="none" w:sz="0" w:space="0" w:color="auto"/>
                                                                                    <w:bottom w:val="single" w:sz="4" w:space="17" w:color="auto"/>
                                                                                    <w:right w:val="none" w:sz="0" w:space="0" w:color="auto"/>
                                                                                  </w:divBdr>
                                                                                  <w:divsChild>
                                                                                    <w:div w:id="1363633196">
                                                                                      <w:marLeft w:val="0"/>
                                                                                      <w:marRight w:val="0"/>
                                                                                      <w:marTop w:val="0"/>
                                                                                      <w:marBottom w:val="0"/>
                                                                                      <w:divBdr>
                                                                                        <w:top w:val="none" w:sz="0" w:space="0" w:color="auto"/>
                                                                                        <w:left w:val="none" w:sz="0" w:space="0" w:color="auto"/>
                                                                                        <w:bottom w:val="none" w:sz="0" w:space="0" w:color="auto"/>
                                                                                        <w:right w:val="none" w:sz="0" w:space="0" w:color="auto"/>
                                                                                      </w:divBdr>
                                                                                      <w:divsChild>
                                                                                        <w:div w:id="1363633257">
                                                                                          <w:marLeft w:val="0"/>
                                                                                          <w:marRight w:val="0"/>
                                                                                          <w:marTop w:val="0"/>
                                                                                          <w:marBottom w:val="0"/>
                                                                                          <w:divBdr>
                                                                                            <w:top w:val="none" w:sz="0" w:space="0" w:color="auto"/>
                                                                                            <w:left w:val="none" w:sz="0" w:space="0" w:color="auto"/>
                                                                                            <w:bottom w:val="none" w:sz="0" w:space="0" w:color="auto"/>
                                                                                            <w:right w:val="none" w:sz="0" w:space="0" w:color="auto"/>
                                                                                          </w:divBdr>
                                                                                          <w:divsChild>
                                                                                            <w:div w:id="1363633212">
                                                                                              <w:marLeft w:val="0"/>
                                                                                              <w:marRight w:val="0"/>
                                                                                              <w:marTop w:val="0"/>
                                                                                              <w:marBottom w:val="0"/>
                                                                                              <w:divBdr>
                                                                                                <w:top w:val="none" w:sz="0" w:space="0" w:color="auto"/>
                                                                                                <w:left w:val="none" w:sz="0" w:space="0" w:color="auto"/>
                                                                                                <w:bottom w:val="none" w:sz="0" w:space="0" w:color="auto"/>
                                                                                                <w:right w:val="none" w:sz="0" w:space="0" w:color="auto"/>
                                                                                              </w:divBdr>
                                                                                              <w:divsChild>
                                                                                                <w:div w:id="1363633202">
                                                                                                  <w:marLeft w:val="0"/>
                                                                                                  <w:marRight w:val="0"/>
                                                                                                  <w:marTop w:val="0"/>
                                                                                                  <w:marBottom w:val="0"/>
                                                                                                  <w:divBdr>
                                                                                                    <w:top w:val="none" w:sz="0" w:space="0" w:color="auto"/>
                                                                                                    <w:left w:val="none" w:sz="0" w:space="0" w:color="auto"/>
                                                                                                    <w:bottom w:val="none" w:sz="0" w:space="0" w:color="auto"/>
                                                                                                    <w:right w:val="none" w:sz="0" w:space="0" w:color="auto"/>
                                                                                                  </w:divBdr>
                                                                                                  <w:divsChild>
                                                                                                    <w:div w:id="13636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3633215">
      <w:marLeft w:val="0"/>
      <w:marRight w:val="0"/>
      <w:marTop w:val="0"/>
      <w:marBottom w:val="0"/>
      <w:divBdr>
        <w:top w:val="none" w:sz="0" w:space="0" w:color="auto"/>
        <w:left w:val="none" w:sz="0" w:space="0" w:color="auto"/>
        <w:bottom w:val="none" w:sz="0" w:space="0" w:color="auto"/>
        <w:right w:val="none" w:sz="0" w:space="0" w:color="auto"/>
      </w:divBdr>
      <w:divsChild>
        <w:div w:id="1363633230">
          <w:marLeft w:val="0"/>
          <w:marRight w:val="0"/>
          <w:marTop w:val="0"/>
          <w:marBottom w:val="0"/>
          <w:divBdr>
            <w:top w:val="none" w:sz="0" w:space="0" w:color="auto"/>
            <w:left w:val="none" w:sz="0" w:space="0" w:color="auto"/>
            <w:bottom w:val="none" w:sz="0" w:space="0" w:color="auto"/>
            <w:right w:val="none" w:sz="0" w:space="0" w:color="auto"/>
          </w:divBdr>
          <w:divsChild>
            <w:div w:id="1363633225">
              <w:marLeft w:val="0"/>
              <w:marRight w:val="0"/>
              <w:marTop w:val="0"/>
              <w:marBottom w:val="0"/>
              <w:divBdr>
                <w:top w:val="none" w:sz="0" w:space="0" w:color="auto"/>
                <w:left w:val="none" w:sz="0" w:space="0" w:color="auto"/>
                <w:bottom w:val="none" w:sz="0" w:space="0" w:color="auto"/>
                <w:right w:val="none" w:sz="0" w:space="0" w:color="auto"/>
              </w:divBdr>
              <w:divsChild>
                <w:div w:id="1363633252">
                  <w:marLeft w:val="0"/>
                  <w:marRight w:val="0"/>
                  <w:marTop w:val="0"/>
                  <w:marBottom w:val="0"/>
                  <w:divBdr>
                    <w:top w:val="none" w:sz="0" w:space="0" w:color="auto"/>
                    <w:left w:val="none" w:sz="0" w:space="0" w:color="auto"/>
                    <w:bottom w:val="none" w:sz="0" w:space="0" w:color="auto"/>
                    <w:right w:val="none" w:sz="0" w:space="0" w:color="auto"/>
                  </w:divBdr>
                  <w:divsChild>
                    <w:div w:id="1363633226">
                      <w:marLeft w:val="0"/>
                      <w:marRight w:val="0"/>
                      <w:marTop w:val="0"/>
                      <w:marBottom w:val="0"/>
                      <w:divBdr>
                        <w:top w:val="none" w:sz="0" w:space="0" w:color="auto"/>
                        <w:left w:val="none" w:sz="0" w:space="0" w:color="auto"/>
                        <w:bottom w:val="none" w:sz="0" w:space="0" w:color="auto"/>
                        <w:right w:val="none" w:sz="0" w:space="0" w:color="auto"/>
                      </w:divBdr>
                      <w:divsChild>
                        <w:div w:id="1363633222">
                          <w:marLeft w:val="0"/>
                          <w:marRight w:val="0"/>
                          <w:marTop w:val="0"/>
                          <w:marBottom w:val="0"/>
                          <w:divBdr>
                            <w:top w:val="none" w:sz="0" w:space="0" w:color="auto"/>
                            <w:left w:val="none" w:sz="0" w:space="0" w:color="auto"/>
                            <w:bottom w:val="none" w:sz="0" w:space="0" w:color="auto"/>
                            <w:right w:val="none" w:sz="0" w:space="0" w:color="auto"/>
                          </w:divBdr>
                          <w:divsChild>
                            <w:div w:id="1363633253">
                              <w:marLeft w:val="0"/>
                              <w:marRight w:val="0"/>
                              <w:marTop w:val="0"/>
                              <w:marBottom w:val="0"/>
                              <w:divBdr>
                                <w:top w:val="none" w:sz="0" w:space="0" w:color="auto"/>
                                <w:left w:val="single" w:sz="6" w:space="0" w:color="E5E3E3"/>
                                <w:bottom w:val="none" w:sz="0" w:space="0" w:color="auto"/>
                                <w:right w:val="none" w:sz="0" w:space="0" w:color="auto"/>
                              </w:divBdr>
                              <w:divsChild>
                                <w:div w:id="1363633220">
                                  <w:marLeft w:val="0"/>
                                  <w:marRight w:val="0"/>
                                  <w:marTop w:val="0"/>
                                  <w:marBottom w:val="0"/>
                                  <w:divBdr>
                                    <w:top w:val="none" w:sz="0" w:space="0" w:color="auto"/>
                                    <w:left w:val="none" w:sz="0" w:space="0" w:color="auto"/>
                                    <w:bottom w:val="none" w:sz="0" w:space="0" w:color="auto"/>
                                    <w:right w:val="none" w:sz="0" w:space="0" w:color="auto"/>
                                  </w:divBdr>
                                  <w:divsChild>
                                    <w:div w:id="1363633217">
                                      <w:marLeft w:val="0"/>
                                      <w:marRight w:val="0"/>
                                      <w:marTop w:val="0"/>
                                      <w:marBottom w:val="0"/>
                                      <w:divBdr>
                                        <w:top w:val="none" w:sz="0" w:space="0" w:color="auto"/>
                                        <w:left w:val="none" w:sz="0" w:space="0" w:color="auto"/>
                                        <w:bottom w:val="none" w:sz="0" w:space="0" w:color="auto"/>
                                        <w:right w:val="none" w:sz="0" w:space="0" w:color="auto"/>
                                      </w:divBdr>
                                      <w:divsChild>
                                        <w:div w:id="1363633251">
                                          <w:marLeft w:val="0"/>
                                          <w:marRight w:val="0"/>
                                          <w:marTop w:val="0"/>
                                          <w:marBottom w:val="0"/>
                                          <w:divBdr>
                                            <w:top w:val="none" w:sz="0" w:space="0" w:color="auto"/>
                                            <w:left w:val="none" w:sz="0" w:space="0" w:color="auto"/>
                                            <w:bottom w:val="none" w:sz="0" w:space="0" w:color="auto"/>
                                            <w:right w:val="none" w:sz="0" w:space="0" w:color="auto"/>
                                          </w:divBdr>
                                          <w:divsChild>
                                            <w:div w:id="1363633219">
                                              <w:marLeft w:val="0"/>
                                              <w:marRight w:val="0"/>
                                              <w:marTop w:val="0"/>
                                              <w:marBottom w:val="0"/>
                                              <w:divBdr>
                                                <w:top w:val="none" w:sz="0" w:space="0" w:color="auto"/>
                                                <w:left w:val="none" w:sz="0" w:space="0" w:color="auto"/>
                                                <w:bottom w:val="none" w:sz="0" w:space="0" w:color="auto"/>
                                                <w:right w:val="none" w:sz="0" w:space="0" w:color="auto"/>
                                              </w:divBdr>
                                              <w:divsChild>
                                                <w:div w:id="1363633228">
                                                  <w:marLeft w:val="0"/>
                                                  <w:marRight w:val="0"/>
                                                  <w:marTop w:val="0"/>
                                                  <w:marBottom w:val="0"/>
                                                  <w:divBdr>
                                                    <w:top w:val="none" w:sz="0" w:space="0" w:color="auto"/>
                                                    <w:left w:val="none" w:sz="0" w:space="0" w:color="auto"/>
                                                    <w:bottom w:val="none" w:sz="0" w:space="0" w:color="auto"/>
                                                    <w:right w:val="none" w:sz="0" w:space="0" w:color="auto"/>
                                                  </w:divBdr>
                                                  <w:divsChild>
                                                    <w:div w:id="1363633227">
                                                      <w:marLeft w:val="0"/>
                                                      <w:marRight w:val="0"/>
                                                      <w:marTop w:val="0"/>
                                                      <w:marBottom w:val="0"/>
                                                      <w:divBdr>
                                                        <w:top w:val="none" w:sz="0" w:space="0" w:color="auto"/>
                                                        <w:left w:val="none" w:sz="0" w:space="0" w:color="auto"/>
                                                        <w:bottom w:val="none" w:sz="0" w:space="0" w:color="auto"/>
                                                        <w:right w:val="none" w:sz="0" w:space="0" w:color="auto"/>
                                                      </w:divBdr>
                                                      <w:divsChild>
                                                        <w:div w:id="1363633221">
                                                          <w:marLeft w:val="480"/>
                                                          <w:marRight w:val="0"/>
                                                          <w:marTop w:val="0"/>
                                                          <w:marBottom w:val="0"/>
                                                          <w:divBdr>
                                                            <w:top w:val="none" w:sz="0" w:space="0" w:color="auto"/>
                                                            <w:left w:val="none" w:sz="0" w:space="0" w:color="auto"/>
                                                            <w:bottom w:val="none" w:sz="0" w:space="0" w:color="auto"/>
                                                            <w:right w:val="none" w:sz="0" w:space="0" w:color="auto"/>
                                                          </w:divBdr>
                                                          <w:divsChild>
                                                            <w:div w:id="1363633232">
                                                              <w:marLeft w:val="0"/>
                                                              <w:marRight w:val="0"/>
                                                              <w:marTop w:val="0"/>
                                                              <w:marBottom w:val="0"/>
                                                              <w:divBdr>
                                                                <w:top w:val="none" w:sz="0" w:space="0" w:color="auto"/>
                                                                <w:left w:val="none" w:sz="0" w:space="0" w:color="auto"/>
                                                                <w:bottom w:val="none" w:sz="0" w:space="0" w:color="auto"/>
                                                                <w:right w:val="none" w:sz="0" w:space="0" w:color="auto"/>
                                                              </w:divBdr>
                                                              <w:divsChild>
                                                                <w:div w:id="1363633249">
                                                                  <w:marLeft w:val="0"/>
                                                                  <w:marRight w:val="0"/>
                                                                  <w:marTop w:val="0"/>
                                                                  <w:marBottom w:val="0"/>
                                                                  <w:divBdr>
                                                                    <w:top w:val="none" w:sz="0" w:space="0" w:color="auto"/>
                                                                    <w:left w:val="none" w:sz="0" w:space="0" w:color="auto"/>
                                                                    <w:bottom w:val="none" w:sz="0" w:space="0" w:color="auto"/>
                                                                    <w:right w:val="none" w:sz="0" w:space="0" w:color="auto"/>
                                                                  </w:divBdr>
                                                                  <w:divsChild>
                                                                    <w:div w:id="1363633234">
                                                                      <w:marLeft w:val="0"/>
                                                                      <w:marRight w:val="0"/>
                                                                      <w:marTop w:val="0"/>
                                                                      <w:marBottom w:val="0"/>
                                                                      <w:divBdr>
                                                                        <w:top w:val="none" w:sz="0" w:space="0" w:color="auto"/>
                                                                        <w:left w:val="none" w:sz="0" w:space="0" w:color="auto"/>
                                                                        <w:bottom w:val="none" w:sz="0" w:space="0" w:color="auto"/>
                                                                        <w:right w:val="none" w:sz="0" w:space="0" w:color="auto"/>
                                                                      </w:divBdr>
                                                                      <w:divsChild>
                                                                        <w:div w:id="1363633214">
                                                                          <w:marLeft w:val="0"/>
                                                                          <w:marRight w:val="0"/>
                                                                          <w:marTop w:val="0"/>
                                                                          <w:marBottom w:val="0"/>
                                                                          <w:divBdr>
                                                                            <w:top w:val="none" w:sz="0" w:space="0" w:color="auto"/>
                                                                            <w:left w:val="none" w:sz="0" w:space="0" w:color="auto"/>
                                                                            <w:bottom w:val="none" w:sz="0" w:space="0" w:color="auto"/>
                                                                            <w:right w:val="none" w:sz="0" w:space="0" w:color="auto"/>
                                                                          </w:divBdr>
                                                                          <w:divsChild>
                                                                            <w:div w:id="1363633216">
                                                                              <w:marLeft w:val="0"/>
                                                                              <w:marRight w:val="0"/>
                                                                              <w:marTop w:val="0"/>
                                                                              <w:marBottom w:val="0"/>
                                                                              <w:divBdr>
                                                                                <w:top w:val="none" w:sz="0" w:space="0" w:color="auto"/>
                                                                                <w:left w:val="none" w:sz="0" w:space="0" w:color="auto"/>
                                                                                <w:bottom w:val="none" w:sz="0" w:space="0" w:color="auto"/>
                                                                                <w:right w:val="none" w:sz="0" w:space="0" w:color="auto"/>
                                                                              </w:divBdr>
                                                                              <w:divsChild>
                                                                                <w:div w:id="1363633231">
                                                                                  <w:marLeft w:val="0"/>
                                                                                  <w:marRight w:val="0"/>
                                                                                  <w:marTop w:val="0"/>
                                                                                  <w:marBottom w:val="0"/>
                                                                                  <w:divBdr>
                                                                                    <w:top w:val="none" w:sz="0" w:space="0" w:color="auto"/>
                                                                                    <w:left w:val="none" w:sz="0" w:space="0" w:color="auto"/>
                                                                                    <w:bottom w:val="single" w:sz="6" w:space="23" w:color="auto"/>
                                                                                    <w:right w:val="none" w:sz="0" w:space="0" w:color="auto"/>
                                                                                  </w:divBdr>
                                                                                  <w:divsChild>
                                                                                    <w:div w:id="1363633218">
                                                                                      <w:marLeft w:val="0"/>
                                                                                      <w:marRight w:val="0"/>
                                                                                      <w:marTop w:val="0"/>
                                                                                      <w:marBottom w:val="0"/>
                                                                                      <w:divBdr>
                                                                                        <w:top w:val="none" w:sz="0" w:space="0" w:color="auto"/>
                                                                                        <w:left w:val="none" w:sz="0" w:space="0" w:color="auto"/>
                                                                                        <w:bottom w:val="none" w:sz="0" w:space="0" w:color="auto"/>
                                                                                        <w:right w:val="none" w:sz="0" w:space="0" w:color="auto"/>
                                                                                      </w:divBdr>
                                                                                      <w:divsChild>
                                                                                        <w:div w:id="1363633223">
                                                                                          <w:marLeft w:val="0"/>
                                                                                          <w:marRight w:val="0"/>
                                                                                          <w:marTop w:val="0"/>
                                                                                          <w:marBottom w:val="0"/>
                                                                                          <w:divBdr>
                                                                                            <w:top w:val="none" w:sz="0" w:space="0" w:color="auto"/>
                                                                                            <w:left w:val="none" w:sz="0" w:space="0" w:color="auto"/>
                                                                                            <w:bottom w:val="none" w:sz="0" w:space="0" w:color="auto"/>
                                                                                            <w:right w:val="none" w:sz="0" w:space="0" w:color="auto"/>
                                                                                          </w:divBdr>
                                                                                          <w:divsChild>
                                                                                            <w:div w:id="1363633254">
                                                                                              <w:marLeft w:val="0"/>
                                                                                              <w:marRight w:val="0"/>
                                                                                              <w:marTop w:val="0"/>
                                                                                              <w:marBottom w:val="0"/>
                                                                                              <w:divBdr>
                                                                                                <w:top w:val="none" w:sz="0" w:space="0" w:color="auto"/>
                                                                                                <w:left w:val="none" w:sz="0" w:space="0" w:color="auto"/>
                                                                                                <w:bottom w:val="none" w:sz="0" w:space="0" w:color="auto"/>
                                                                                                <w:right w:val="none" w:sz="0" w:space="0" w:color="auto"/>
                                                                                              </w:divBdr>
                                                                                              <w:divsChild>
                                                                                                <w:div w:id="1363633233">
                                                                                                  <w:marLeft w:val="0"/>
                                                                                                  <w:marRight w:val="0"/>
                                                                                                  <w:marTop w:val="0"/>
                                                                                                  <w:marBottom w:val="0"/>
                                                                                                  <w:divBdr>
                                                                                                    <w:top w:val="none" w:sz="0" w:space="0" w:color="auto"/>
                                                                                                    <w:left w:val="none" w:sz="0" w:space="0" w:color="auto"/>
                                                                                                    <w:bottom w:val="none" w:sz="0" w:space="0" w:color="auto"/>
                                                                                                    <w:right w:val="none" w:sz="0" w:space="0" w:color="auto"/>
                                                                                                  </w:divBdr>
                                                                                                  <w:divsChild>
                                                                                                    <w:div w:id="1363633224">
                                                                                                      <w:marLeft w:val="0"/>
                                                                                                      <w:marRight w:val="0"/>
                                                                                                      <w:marTop w:val="0"/>
                                                                                                      <w:marBottom w:val="0"/>
                                                                                                      <w:divBdr>
                                                                                                        <w:top w:val="none" w:sz="0" w:space="0" w:color="auto"/>
                                                                                                        <w:left w:val="none" w:sz="0" w:space="0" w:color="auto"/>
                                                                                                        <w:bottom w:val="none" w:sz="0" w:space="0" w:color="auto"/>
                                                                                                        <w:right w:val="none" w:sz="0" w:space="0" w:color="auto"/>
                                                                                                      </w:divBdr>
                                                                                                      <w:divsChild>
                                                                                                        <w:div w:id="1363633229">
                                                                                                          <w:marLeft w:val="0"/>
                                                                                                          <w:marRight w:val="0"/>
                                                                                                          <w:marTop w:val="0"/>
                                                                                                          <w:marBottom w:val="160"/>
                                                                                                          <w:divBdr>
                                                                                                            <w:top w:val="none" w:sz="0" w:space="0" w:color="auto"/>
                                                                                                            <w:left w:val="none" w:sz="0" w:space="0" w:color="auto"/>
                                                                                                            <w:bottom w:val="none" w:sz="0" w:space="0" w:color="auto"/>
                                                                                                            <w:right w:val="none" w:sz="0" w:space="0" w:color="auto"/>
                                                                                                          </w:divBdr>
                                                                                                        </w:div>
                                                                                                        <w:div w:id="13636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3633241">
      <w:marLeft w:val="0"/>
      <w:marRight w:val="0"/>
      <w:marTop w:val="0"/>
      <w:marBottom w:val="0"/>
      <w:divBdr>
        <w:top w:val="none" w:sz="0" w:space="0" w:color="auto"/>
        <w:left w:val="none" w:sz="0" w:space="0" w:color="auto"/>
        <w:bottom w:val="none" w:sz="0" w:space="0" w:color="auto"/>
        <w:right w:val="none" w:sz="0" w:space="0" w:color="auto"/>
      </w:divBdr>
      <w:divsChild>
        <w:div w:id="1363633235">
          <w:marLeft w:val="0"/>
          <w:marRight w:val="0"/>
          <w:marTop w:val="0"/>
          <w:marBottom w:val="0"/>
          <w:divBdr>
            <w:top w:val="none" w:sz="0" w:space="0" w:color="auto"/>
            <w:left w:val="none" w:sz="0" w:space="0" w:color="auto"/>
            <w:bottom w:val="none" w:sz="0" w:space="0" w:color="auto"/>
            <w:right w:val="none" w:sz="0" w:space="0" w:color="auto"/>
          </w:divBdr>
        </w:div>
        <w:div w:id="1363633236">
          <w:marLeft w:val="0"/>
          <w:marRight w:val="0"/>
          <w:marTop w:val="0"/>
          <w:marBottom w:val="0"/>
          <w:divBdr>
            <w:top w:val="none" w:sz="0" w:space="0" w:color="auto"/>
            <w:left w:val="none" w:sz="0" w:space="0" w:color="auto"/>
            <w:bottom w:val="none" w:sz="0" w:space="0" w:color="auto"/>
            <w:right w:val="none" w:sz="0" w:space="0" w:color="auto"/>
          </w:divBdr>
        </w:div>
        <w:div w:id="1363633237">
          <w:marLeft w:val="0"/>
          <w:marRight w:val="0"/>
          <w:marTop w:val="0"/>
          <w:marBottom w:val="0"/>
          <w:divBdr>
            <w:top w:val="none" w:sz="0" w:space="0" w:color="auto"/>
            <w:left w:val="none" w:sz="0" w:space="0" w:color="auto"/>
            <w:bottom w:val="none" w:sz="0" w:space="0" w:color="auto"/>
            <w:right w:val="none" w:sz="0" w:space="0" w:color="auto"/>
          </w:divBdr>
        </w:div>
        <w:div w:id="1363633239">
          <w:marLeft w:val="0"/>
          <w:marRight w:val="0"/>
          <w:marTop w:val="0"/>
          <w:marBottom w:val="0"/>
          <w:divBdr>
            <w:top w:val="none" w:sz="0" w:space="0" w:color="auto"/>
            <w:left w:val="none" w:sz="0" w:space="0" w:color="auto"/>
            <w:bottom w:val="none" w:sz="0" w:space="0" w:color="auto"/>
            <w:right w:val="none" w:sz="0" w:space="0" w:color="auto"/>
          </w:divBdr>
        </w:div>
        <w:div w:id="1363633240">
          <w:marLeft w:val="0"/>
          <w:marRight w:val="0"/>
          <w:marTop w:val="0"/>
          <w:marBottom w:val="0"/>
          <w:divBdr>
            <w:top w:val="none" w:sz="0" w:space="0" w:color="auto"/>
            <w:left w:val="none" w:sz="0" w:space="0" w:color="auto"/>
            <w:bottom w:val="none" w:sz="0" w:space="0" w:color="auto"/>
            <w:right w:val="none" w:sz="0" w:space="0" w:color="auto"/>
          </w:divBdr>
        </w:div>
        <w:div w:id="1363633242">
          <w:marLeft w:val="0"/>
          <w:marRight w:val="0"/>
          <w:marTop w:val="0"/>
          <w:marBottom w:val="0"/>
          <w:divBdr>
            <w:top w:val="none" w:sz="0" w:space="0" w:color="auto"/>
            <w:left w:val="none" w:sz="0" w:space="0" w:color="auto"/>
            <w:bottom w:val="none" w:sz="0" w:space="0" w:color="auto"/>
            <w:right w:val="none" w:sz="0" w:space="0" w:color="auto"/>
          </w:divBdr>
        </w:div>
        <w:div w:id="1363633243">
          <w:marLeft w:val="0"/>
          <w:marRight w:val="0"/>
          <w:marTop w:val="0"/>
          <w:marBottom w:val="0"/>
          <w:divBdr>
            <w:top w:val="none" w:sz="0" w:space="0" w:color="auto"/>
            <w:left w:val="none" w:sz="0" w:space="0" w:color="auto"/>
            <w:bottom w:val="none" w:sz="0" w:space="0" w:color="auto"/>
            <w:right w:val="none" w:sz="0" w:space="0" w:color="auto"/>
          </w:divBdr>
        </w:div>
        <w:div w:id="1363633244">
          <w:marLeft w:val="0"/>
          <w:marRight w:val="0"/>
          <w:marTop w:val="0"/>
          <w:marBottom w:val="0"/>
          <w:divBdr>
            <w:top w:val="none" w:sz="0" w:space="0" w:color="auto"/>
            <w:left w:val="none" w:sz="0" w:space="0" w:color="auto"/>
            <w:bottom w:val="none" w:sz="0" w:space="0" w:color="auto"/>
            <w:right w:val="none" w:sz="0" w:space="0" w:color="auto"/>
          </w:divBdr>
        </w:div>
        <w:div w:id="1363633245">
          <w:marLeft w:val="0"/>
          <w:marRight w:val="0"/>
          <w:marTop w:val="0"/>
          <w:marBottom w:val="0"/>
          <w:divBdr>
            <w:top w:val="none" w:sz="0" w:space="0" w:color="auto"/>
            <w:left w:val="none" w:sz="0" w:space="0" w:color="auto"/>
            <w:bottom w:val="none" w:sz="0" w:space="0" w:color="auto"/>
            <w:right w:val="none" w:sz="0" w:space="0" w:color="auto"/>
          </w:divBdr>
        </w:div>
        <w:div w:id="1363633247">
          <w:marLeft w:val="0"/>
          <w:marRight w:val="0"/>
          <w:marTop w:val="0"/>
          <w:marBottom w:val="0"/>
          <w:divBdr>
            <w:top w:val="none" w:sz="0" w:space="0" w:color="auto"/>
            <w:left w:val="none" w:sz="0" w:space="0" w:color="auto"/>
            <w:bottom w:val="none" w:sz="0" w:space="0" w:color="auto"/>
            <w:right w:val="none" w:sz="0" w:space="0" w:color="auto"/>
          </w:divBdr>
        </w:div>
      </w:divsChild>
    </w:div>
    <w:div w:id="1363633248">
      <w:marLeft w:val="0"/>
      <w:marRight w:val="0"/>
      <w:marTop w:val="0"/>
      <w:marBottom w:val="0"/>
      <w:divBdr>
        <w:top w:val="none" w:sz="0" w:space="0" w:color="auto"/>
        <w:left w:val="none" w:sz="0" w:space="0" w:color="auto"/>
        <w:bottom w:val="none" w:sz="0" w:space="0" w:color="auto"/>
        <w:right w:val="none" w:sz="0" w:space="0" w:color="auto"/>
      </w:divBdr>
      <w:divsChild>
        <w:div w:id="1363633238">
          <w:marLeft w:val="0"/>
          <w:marRight w:val="0"/>
          <w:marTop w:val="0"/>
          <w:marBottom w:val="0"/>
          <w:divBdr>
            <w:top w:val="none" w:sz="0" w:space="0" w:color="auto"/>
            <w:left w:val="none" w:sz="0" w:space="0" w:color="auto"/>
            <w:bottom w:val="none" w:sz="0" w:space="0" w:color="auto"/>
            <w:right w:val="none" w:sz="0" w:space="0" w:color="auto"/>
          </w:divBdr>
        </w:div>
        <w:div w:id="1363633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fosigw.gov.pl/oferta-finansowania/srodki-krajowe/programy-priorytetowe/edukacja-ekologiczn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B71FC-76E1-4C9A-A204-85EF72472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18409</Words>
  <Characters>110458</Characters>
  <Application>Microsoft Office Word</Application>
  <DocSecurity>0</DocSecurity>
  <Lines>920</Lines>
  <Paragraphs>257</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128610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umwm</dc:creator>
  <cp:keywords/>
  <dc:description/>
  <cp:lastModifiedBy>Orłowska Małgorzata</cp:lastModifiedBy>
  <cp:revision>9</cp:revision>
  <cp:lastPrinted>2023-12-07T10:28:00Z</cp:lastPrinted>
  <dcterms:created xsi:type="dcterms:W3CDTF">2024-01-12T07:58:00Z</dcterms:created>
  <dcterms:modified xsi:type="dcterms:W3CDTF">2024-01-12T08:57:00Z</dcterms:modified>
</cp:coreProperties>
</file>